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55" w:rsidRPr="00D92655" w:rsidRDefault="00D92655" w:rsidP="00D92655">
      <w:pPr>
        <w:shd w:val="clear" w:color="auto" w:fill="FAFAFA"/>
        <w:spacing w:before="100" w:beforeAutospacing="1" w:after="100" w:afterAutospacing="1" w:line="525" w:lineRule="atLeast"/>
        <w:textAlignment w:val="baseline"/>
        <w:outlineLvl w:val="0"/>
        <w:rPr>
          <w:rFonts w:ascii="Arial" w:eastAsia="Times New Roman" w:hAnsi="Arial" w:cs="Arial"/>
          <w:noProof/>
          <w:color w:val="DD060B"/>
          <w:kern w:val="36"/>
          <w:sz w:val="39"/>
          <w:szCs w:val="39"/>
        </w:rPr>
      </w:pPr>
      <w:permStart w:id="0" w:edGrp="everyone"/>
      <w:permEnd w:id="0"/>
      <w:r w:rsidRPr="00D92655">
        <w:rPr>
          <w:rFonts w:ascii="Arial" w:eastAsia="Times New Roman" w:hAnsi="Arial" w:cs="Arial"/>
          <w:noProof/>
          <w:color w:val="DD060B"/>
          <w:kern w:val="36"/>
          <w:sz w:val="39"/>
          <w:szCs w:val="39"/>
        </w:rPr>
        <w:t>First Canadian clinical trial studying ability of mesenchymal stem cells to treat multiple sclerosis</w:t>
      </w:r>
    </w:p>
    <w:p w:rsidR="00D92655" w:rsidRPr="00D92655" w:rsidRDefault="00D92655" w:rsidP="00D92655">
      <w:pPr>
        <w:shd w:val="clear" w:color="auto" w:fill="FAFAFA"/>
        <w:spacing w:after="0" w:line="240" w:lineRule="auto"/>
        <w:textAlignment w:val="baseline"/>
        <w:rPr>
          <w:rFonts w:ascii="Arial" w:eastAsia="Times New Roman" w:hAnsi="Arial" w:cs="Arial"/>
          <w:noProof/>
          <w:color w:val="777777"/>
          <w:sz w:val="24"/>
          <w:szCs w:val="24"/>
        </w:rPr>
      </w:pPr>
      <w:r w:rsidRPr="00D92655">
        <w:rPr>
          <w:rFonts w:ascii="Arial" w:eastAsia="Times New Roman" w:hAnsi="Arial" w:cs="Arial"/>
          <w:noProof/>
          <w:color w:val="777777"/>
          <w:sz w:val="24"/>
          <w:szCs w:val="24"/>
        </w:rPr>
        <w:t>January 29, 2015 </w:t>
      </w:r>
    </w:p>
    <w:p w:rsidR="00D92655" w:rsidRPr="00D92655" w:rsidRDefault="00D92655" w:rsidP="00D92655">
      <w:pPr>
        <w:shd w:val="clear" w:color="auto" w:fill="FAFAFA"/>
        <w:spacing w:before="420" w:after="75" w:line="390" w:lineRule="atLeast"/>
        <w:textAlignment w:val="baseline"/>
        <w:outlineLvl w:val="2"/>
        <w:rPr>
          <w:rFonts w:ascii="Arial" w:eastAsia="Times New Roman" w:hAnsi="Arial" w:cs="Arial"/>
          <w:b/>
          <w:bCs/>
          <w:noProof/>
          <w:color w:val="333333"/>
          <w:sz w:val="30"/>
          <w:szCs w:val="30"/>
        </w:rPr>
      </w:pPr>
      <w:r w:rsidRPr="00D92655">
        <w:rPr>
          <w:rFonts w:ascii="Arial" w:eastAsia="Times New Roman" w:hAnsi="Arial" w:cs="Arial"/>
          <w:b/>
          <w:bCs/>
          <w:noProof/>
          <w:color w:val="333333"/>
          <w:sz w:val="30"/>
          <w:szCs w:val="30"/>
        </w:rPr>
        <w:t>Researchers enrolling participants at sites in Winnipeg and Ottawa</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inherit" w:eastAsia="Times New Roman" w:hAnsi="inherit" w:cs="Arial"/>
          <w:b/>
          <w:bCs/>
          <w:noProof/>
          <w:color w:val="000000"/>
          <w:sz w:val="21"/>
          <w:szCs w:val="21"/>
          <w:bdr w:val="none" w:sz="0" w:space="0" w:color="auto" w:frame="1"/>
        </w:rPr>
        <w:br/>
      </w:r>
      <w:r w:rsidRPr="00D92655">
        <w:rPr>
          <w:rFonts w:ascii="inherit" w:eastAsia="Times New Roman" w:hAnsi="inherit" w:cs="Arial"/>
          <w:b/>
          <w:bCs/>
          <w:noProof/>
          <w:color w:val="000000"/>
          <w:sz w:val="21"/>
        </w:rPr>
        <w:t>January 29, 2015 – Toronto</w:t>
      </w:r>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 The Multiple Sclerosis Society of Canada and the Multiple Sclerosis Scientific Research Foundation announced today a $4.2 million grant  in support of the MEsenchymal Stem cell therapy for CAnadian MS patients (MESCAMS) study led by </w:t>
      </w:r>
      <w:hyperlink r:id="rId5" w:tgtFrame="_blank" w:history="1">
        <w:r w:rsidRPr="00D92655">
          <w:rPr>
            <w:rFonts w:ascii="inherit" w:eastAsia="Times New Roman" w:hAnsi="inherit" w:cs="Arial"/>
            <w:noProof/>
            <w:color w:val="DD060B"/>
            <w:sz w:val="21"/>
            <w:u w:val="single"/>
          </w:rPr>
          <w:t>Dr. Mark S. Freedman</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(Ottawa Hospital Research Institute / University of Ottawa), who is also the principal investigator at the Ottawa site, along with the principal investigator of the Winnipeg site  </w:t>
      </w:r>
      <w:hyperlink r:id="rId6" w:tgtFrame="_blank" w:history="1">
        <w:r w:rsidRPr="00D92655">
          <w:rPr>
            <w:rFonts w:ascii="inherit" w:eastAsia="Times New Roman" w:hAnsi="inherit" w:cs="Arial"/>
            <w:noProof/>
            <w:color w:val="DD060B"/>
            <w:sz w:val="21"/>
            <w:u w:val="single"/>
          </w:rPr>
          <w:t>Dr. James J. Marriott</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(University of Manitoba) and colleagues. </w:t>
      </w:r>
      <w:hyperlink r:id="rId7" w:history="1">
        <w:r w:rsidRPr="00D92655">
          <w:rPr>
            <w:rFonts w:ascii="inherit" w:eastAsia="Times New Roman" w:hAnsi="inherit" w:cs="Arial"/>
            <w:noProof/>
            <w:color w:val="DD060B"/>
            <w:sz w:val="21"/>
            <w:u w:val="single"/>
          </w:rPr>
          <w:t>Mesenchymal stem cells</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(MSC) – found in many places in the body including the bone marrow, skin and fat – have been demonstrated to suppress inflammation and repair nerve tissue, positioning them as promising candidates for the treatment of MS. As a number of pioneering small studies have established the safety of administering MSC in humans, the excitement surrounding MESCAMS is profound. Taking place at two Canadian sites – located at </w:t>
      </w:r>
      <w:hyperlink r:id="rId8" w:tgtFrame="_blank" w:history="1">
        <w:r w:rsidRPr="00D92655">
          <w:rPr>
            <w:rFonts w:ascii="inherit" w:eastAsia="Times New Roman" w:hAnsi="inherit" w:cs="Arial"/>
            <w:noProof/>
            <w:color w:val="DD060B"/>
            <w:sz w:val="21"/>
            <w:u w:val="single"/>
          </w:rPr>
          <w:t>The Ottawa Hospital</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and </w:t>
      </w:r>
      <w:hyperlink r:id="rId9" w:tgtFrame="_blank" w:history="1">
        <w:r w:rsidRPr="00D92655">
          <w:rPr>
            <w:rFonts w:ascii="inherit" w:eastAsia="Times New Roman" w:hAnsi="inherit" w:cs="Arial"/>
            <w:noProof/>
            <w:color w:val="DD060B"/>
            <w:sz w:val="21"/>
            <w:u w:val="single"/>
          </w:rPr>
          <w:t>Health Sciences Centre (HSC) Winnipeg</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 MESCAMS will provide more definitive answers regarding the use of MSC to treat persons living with MS. </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t>“The MS Society of Canada is proud to be investing in the first Canadian clinical trial studying the ability of mesenchymal stem cells to treat multiple sclerosis,” says Yves Savoie, president and CEO, MS Society of Canada. “As Canada has the highest rate of the MS in the world, we are excited that Canadian researchers are among the leaders in developing a novel and effective cell-based treatment for individuals with all forms of this unpredictable disease – which would be a major breakthrough in the MS research community.” </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 xml:space="preserve">“When I was diagnosed with a highly aggressive form of multiple sclerosis, I was told that my treatment options were limited and that there was a good chance I would eventually wind up in a wheelchair,” says Alex Normandin. “As a result of my participation in a previous stem cell clinical trial, led by Dr. Freedman and his team using a different type of stem cell, the progression of my disease has been arrested, I was able to return to medical school and am now able to practice the career I love as a fully licensed family physician. Stem cell research has given me my life back,” he continues, “and there is still so much more to be learned. I am excited by the news of MESCAMS </w:t>
      </w:r>
      <w:r w:rsidRPr="00D92655">
        <w:rPr>
          <w:rFonts w:ascii="Arial" w:eastAsia="Times New Roman" w:hAnsi="Arial" w:cs="Arial"/>
          <w:noProof/>
          <w:color w:val="000000"/>
          <w:sz w:val="21"/>
          <w:szCs w:val="21"/>
        </w:rPr>
        <w:lastRenderedPageBreak/>
        <w:t>and I look forward to seeing what other life changing therapies may result from future work in the area of stem cells.”</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MESCAMS is part of a larger, international research effort studying MSC, led by Dr. Freedman and his Co-lead Principal Investigator Dr. A. Uccelli (Genoa, Italy). The international effort will allow for scientific resources to be pooled and offer expertise from nine countries worldwide undertaking parallel research. This effort will also assist in developing an international consensus on safe protocols for MSC treatment.</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“Canada, with its two specialized stem cell clinical trial sites, is perched to make a huge contribution of twenty-five per cent of participants within the international collaboration,” says Dr. Mark S. Freedman. “Together with our colleagues around the world, we will be able to arrive at answers more quickly in terms of the promise that mesenchymal cells hold in their ability for repair in MS – something that those living with this disease are most hopeful for.”  </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“We are excited to be able to offer this new clinical trial to Manitobans with MS,” says Dr. James J. Marriott. “This is a promising area and we hope this study will demonstrate the safety and feasibility of this therapy, and ultimately lead to further research and new treatments.”</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MESCAMS will put to test the remarkable potential of MSC for reducing harmful inflammation and promoting healing of injured tissue as well as fully determine their safety profile in individuals with MS.  A total of 40 study participants (20 per site) will receive intravenous treatment of their own bone marrow extracted MSC at either the start of the study or at 24 weeks. Those who do not receive MSC will instead receive a mock solution; this is done to determine if the effects of the stem cells are real or attributed to a placebo effect. Unlike </w:t>
      </w:r>
      <w:r w:rsidRPr="00D92655">
        <w:rPr>
          <w:rFonts w:ascii="Arial" w:eastAsia="Times New Roman" w:hAnsi="Arial" w:cs="Arial"/>
          <w:noProof/>
          <w:color w:val="000000"/>
          <w:sz w:val="21"/>
        </w:rPr>
        <w:t> </w:t>
      </w:r>
      <w:hyperlink r:id="rId10" w:history="1">
        <w:r w:rsidRPr="00D92655">
          <w:rPr>
            <w:rFonts w:ascii="inherit" w:eastAsia="Times New Roman" w:hAnsi="inherit" w:cs="Arial"/>
            <w:noProof/>
            <w:color w:val="DD060B"/>
            <w:sz w:val="21"/>
            <w:u w:val="single"/>
          </w:rPr>
          <w:t>previous studies</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involving transplantation of hematopoietic stem cells to re-boot the immune system, there is no requirement for chemotherapy in MESCAMS. As well, there is no concern regarding rejection of the cells as they are harvested from the individuals receiving the treatment (i.e. they are autologous stem cells). The trial is expected to begin in early 2015. For further details regarding study eligibility and enrollment, the public may visit </w:t>
      </w:r>
      <w:hyperlink r:id="rId11" w:tgtFrame="_blank" w:history="1">
        <w:r w:rsidRPr="00D92655">
          <w:rPr>
            <w:rFonts w:ascii="inherit" w:eastAsia="Times New Roman" w:hAnsi="inherit" w:cs="Arial"/>
            <w:noProof/>
            <w:color w:val="DD060B"/>
            <w:sz w:val="21"/>
            <w:u w:val="single"/>
          </w:rPr>
          <w:t>clinicaltrials.gov/show/NCT02239393.</w:t>
        </w:r>
      </w:hyperlink>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grant announced by the MS Society of Canada and the Multiple Sclerosis Scientific Research Foundation for MESCAMS is also supported by proud funders </w:t>
      </w:r>
      <w:r w:rsidRPr="00D92655">
        <w:rPr>
          <w:rFonts w:ascii="Arial" w:eastAsia="Times New Roman" w:hAnsi="Arial" w:cs="Arial"/>
          <w:noProof/>
          <w:color w:val="000000"/>
          <w:sz w:val="21"/>
        </w:rPr>
        <w:t> </w:t>
      </w:r>
      <w:hyperlink r:id="rId12" w:tgtFrame="_blank" w:history="1">
        <w:r w:rsidRPr="00D92655">
          <w:rPr>
            <w:rFonts w:ascii="inherit" w:eastAsia="Times New Roman" w:hAnsi="inherit" w:cs="Arial"/>
            <w:noProof/>
            <w:color w:val="DD060B"/>
            <w:sz w:val="21"/>
            <w:u w:val="single"/>
          </w:rPr>
          <w:t>Research Manitoba</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($1.5 million) and </w:t>
      </w:r>
      <w:hyperlink r:id="rId13" w:tgtFrame="_blank" w:history="1">
        <w:r w:rsidRPr="00D92655">
          <w:rPr>
            <w:rFonts w:ascii="inherit" w:eastAsia="Times New Roman" w:hAnsi="inherit" w:cs="Arial"/>
            <w:noProof/>
            <w:color w:val="DD060B"/>
            <w:sz w:val="21"/>
            <w:u w:val="single"/>
          </w:rPr>
          <w:t>A&amp;W Food Services of Canada Inc.</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($1 million). </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“Research Manitoba welcomes the opportunity to support the search for new treatment options and advance research in the area of multiple sclerosis” says Dr. Brian Postl, Chair, Research Manitoba. “We are proud of the dedicated researchers and participants and are pleased to support this partnership within the MS research community.”</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lastRenderedPageBreak/>
        <w:t>“Over the past five years our guests and our franchised operators have been incredibly supportive of our annual Cruisin' to End MS fundraising campaign,” says Paul Hollands, president and CEO, A&amp;W Food Services of Canada Inc. “We are delighted to see resources raised through this campaign supporting world leading research which offers real hope to people living with MS."</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p>
    <w:p w:rsidR="00D92655" w:rsidRPr="00D92655" w:rsidRDefault="00D92655" w:rsidP="00D92655">
      <w:pPr>
        <w:shd w:val="clear" w:color="auto" w:fill="FAFAFA"/>
        <w:spacing w:before="100" w:beforeAutospacing="1" w:after="100" w:afterAutospacing="1" w:line="525" w:lineRule="atLeast"/>
        <w:textAlignment w:val="baseline"/>
        <w:outlineLvl w:val="0"/>
        <w:rPr>
          <w:rFonts w:ascii="Arial" w:eastAsia="Times New Roman" w:hAnsi="Arial" w:cs="Arial"/>
          <w:noProof/>
          <w:color w:val="DD060B"/>
          <w:kern w:val="36"/>
          <w:sz w:val="39"/>
          <w:szCs w:val="39"/>
        </w:rPr>
      </w:pPr>
      <w:r w:rsidRPr="00D92655">
        <w:rPr>
          <w:rFonts w:ascii="Arial" w:eastAsia="Times New Roman" w:hAnsi="Arial" w:cs="Arial"/>
          <w:noProof/>
          <w:color w:val="DD060B"/>
          <w:kern w:val="36"/>
          <w:sz w:val="39"/>
          <w:szCs w:val="39"/>
        </w:rPr>
        <w:t>MS Scientific Research Foundation-funded trial poised to explore promising new mesenchymal stem cell therapy in people with MS</w:t>
      </w:r>
    </w:p>
    <w:p w:rsidR="00D92655" w:rsidRPr="00D92655" w:rsidRDefault="00D92655" w:rsidP="00D92655">
      <w:pPr>
        <w:shd w:val="clear" w:color="auto" w:fill="FAFAFA"/>
        <w:spacing w:line="240" w:lineRule="auto"/>
        <w:textAlignment w:val="baseline"/>
        <w:rPr>
          <w:rFonts w:ascii="Arial" w:eastAsia="Times New Roman" w:hAnsi="Arial" w:cs="Arial"/>
          <w:noProof/>
          <w:color w:val="777777"/>
          <w:sz w:val="24"/>
          <w:szCs w:val="24"/>
        </w:rPr>
      </w:pPr>
      <w:r w:rsidRPr="00D92655">
        <w:rPr>
          <w:rFonts w:ascii="Arial" w:eastAsia="Times New Roman" w:hAnsi="Arial" w:cs="Arial"/>
          <w:noProof/>
          <w:color w:val="777777"/>
          <w:sz w:val="24"/>
          <w:szCs w:val="24"/>
        </w:rPr>
        <w:t>January 28, 2015</w:t>
      </w:r>
    </w:p>
    <w:p w:rsidR="00D92655" w:rsidRPr="00D92655" w:rsidRDefault="00D92655" w:rsidP="00D92655">
      <w:pPr>
        <w:shd w:val="clear" w:color="auto" w:fill="FAFAFA"/>
        <w:spacing w:before="390" w:after="75" w:line="330" w:lineRule="atLeast"/>
        <w:textAlignment w:val="baseline"/>
        <w:outlineLvl w:val="3"/>
        <w:rPr>
          <w:rFonts w:ascii="Arial" w:eastAsia="Times New Roman" w:hAnsi="Arial" w:cs="Arial"/>
          <w:b/>
          <w:bCs/>
          <w:noProof/>
          <w:color w:val="222222"/>
          <w:sz w:val="27"/>
          <w:szCs w:val="27"/>
        </w:rPr>
      </w:pPr>
      <w:r w:rsidRPr="00D92655">
        <w:rPr>
          <w:rFonts w:ascii="Arial" w:eastAsia="Times New Roman" w:hAnsi="Arial" w:cs="Arial"/>
          <w:b/>
          <w:bCs/>
          <w:noProof/>
          <w:color w:val="222222"/>
          <w:sz w:val="27"/>
          <w:szCs w:val="27"/>
        </w:rPr>
        <w:t>Background</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Mesenchymal stem cells (MSC) have recently garnered the attention of multiple sclerosis (MS) researchers for their remarkable ability to reduce harmful inflammation and promote healing of injured tissue. However, it is not currently known whether MSC can benefit people affected by MS, an autoimmune disease that targets the central nervous system. To date, animal studies in the laboratory and preliminary clinical trials in humans have shown promise that MSC are both safe and potentially effective in reducing inflammation and promoting repair, paving the road for larger, more comprehensive studies to investigate the therapeutic benefits of MSC treatment in people with MS.</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discovered potential of MSC in treating MS has culminated in the launch of MESCAMS (</w:t>
      </w:r>
      <w:r w:rsidRPr="00D92655">
        <w:rPr>
          <w:rFonts w:ascii="inherit" w:eastAsia="Times New Roman" w:hAnsi="inherit" w:cs="Arial"/>
          <w:b/>
          <w:bCs/>
          <w:noProof/>
          <w:color w:val="000000"/>
          <w:sz w:val="21"/>
        </w:rPr>
        <w:t>ME</w:t>
      </w:r>
      <w:r w:rsidRPr="00D92655">
        <w:rPr>
          <w:rFonts w:ascii="Arial" w:eastAsia="Times New Roman" w:hAnsi="Arial" w:cs="Arial"/>
          <w:noProof/>
          <w:color w:val="000000"/>
          <w:sz w:val="21"/>
          <w:szCs w:val="21"/>
        </w:rPr>
        <w:t>senchymal</w:t>
      </w:r>
      <w:r w:rsidRPr="00D92655">
        <w:rPr>
          <w:rFonts w:ascii="Arial" w:eastAsia="Times New Roman" w:hAnsi="Arial" w:cs="Arial"/>
          <w:noProof/>
          <w:color w:val="000000"/>
          <w:sz w:val="21"/>
        </w:rPr>
        <w:t> </w:t>
      </w:r>
      <w:r w:rsidRPr="00D92655">
        <w:rPr>
          <w:rFonts w:ascii="inherit" w:eastAsia="Times New Roman" w:hAnsi="inherit" w:cs="Arial"/>
          <w:b/>
          <w:bCs/>
          <w:noProof/>
          <w:color w:val="000000"/>
          <w:sz w:val="21"/>
        </w:rPr>
        <w:t>S</w:t>
      </w:r>
      <w:r w:rsidRPr="00D92655">
        <w:rPr>
          <w:rFonts w:ascii="Arial" w:eastAsia="Times New Roman" w:hAnsi="Arial" w:cs="Arial"/>
          <w:noProof/>
          <w:color w:val="000000"/>
          <w:sz w:val="21"/>
          <w:szCs w:val="21"/>
        </w:rPr>
        <w:t>tem cell therapy for</w:t>
      </w:r>
      <w:r w:rsidRPr="00D92655">
        <w:rPr>
          <w:rFonts w:ascii="Arial" w:eastAsia="Times New Roman" w:hAnsi="Arial" w:cs="Arial"/>
          <w:noProof/>
          <w:color w:val="000000"/>
          <w:sz w:val="21"/>
        </w:rPr>
        <w:t> </w:t>
      </w:r>
      <w:r w:rsidRPr="00D92655">
        <w:rPr>
          <w:rFonts w:ascii="inherit" w:eastAsia="Times New Roman" w:hAnsi="inherit" w:cs="Arial"/>
          <w:b/>
          <w:bCs/>
          <w:noProof/>
          <w:color w:val="000000"/>
          <w:sz w:val="21"/>
        </w:rPr>
        <w:t>CA</w:t>
      </w:r>
      <w:r w:rsidRPr="00D92655">
        <w:rPr>
          <w:rFonts w:ascii="Arial" w:eastAsia="Times New Roman" w:hAnsi="Arial" w:cs="Arial"/>
          <w:noProof/>
          <w:color w:val="000000"/>
          <w:sz w:val="21"/>
          <w:szCs w:val="21"/>
        </w:rPr>
        <w:t>nadian</w:t>
      </w:r>
      <w:r w:rsidRPr="00D92655">
        <w:rPr>
          <w:rFonts w:ascii="Arial" w:eastAsia="Times New Roman" w:hAnsi="Arial" w:cs="Arial"/>
          <w:noProof/>
          <w:color w:val="000000"/>
          <w:sz w:val="21"/>
        </w:rPr>
        <w:t> </w:t>
      </w:r>
      <w:r w:rsidRPr="00D92655">
        <w:rPr>
          <w:rFonts w:ascii="inherit" w:eastAsia="Times New Roman" w:hAnsi="inherit" w:cs="Arial"/>
          <w:b/>
          <w:bCs/>
          <w:noProof/>
          <w:color w:val="000000"/>
          <w:sz w:val="21"/>
        </w:rPr>
        <w:t>MS</w:t>
      </w:r>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patients), a phase II clinical trial that is funded in part by the MS Scientific Research Foundation, Research Manitoba, and A&amp;W Food Services of Canada Inc. Spearheaded by </w:t>
      </w:r>
      <w:hyperlink r:id="rId14" w:tgtFrame="_blank" w:history="1">
        <w:r w:rsidRPr="00D92655">
          <w:rPr>
            <w:rFonts w:ascii="inherit" w:eastAsia="Times New Roman" w:hAnsi="inherit" w:cs="Arial"/>
            <w:noProof/>
            <w:color w:val="DD060B"/>
            <w:sz w:val="21"/>
          </w:rPr>
          <w:t>Dr. Mark Freedman</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(Ottawa Hospital Research Institute, University of Ottawa), principal investigator (PI) at the Ottawa site and </w:t>
      </w:r>
      <w:hyperlink r:id="rId15" w:tgtFrame="_blank" w:history="1">
        <w:r w:rsidRPr="00D92655">
          <w:rPr>
            <w:rFonts w:ascii="inherit" w:eastAsia="Times New Roman" w:hAnsi="inherit" w:cs="Arial"/>
            <w:noProof/>
            <w:color w:val="DD060B"/>
            <w:sz w:val="21"/>
          </w:rPr>
          <w:t>Dr. James Marriott</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(University of Manitoba), PI at the Manitoba site, MESCAMS is part of an international mesenchymal stem cell research effort encompassing nine countries.</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aim of this study is to determine if treatment with autologous (originating from the same person receiving treatment) MSC in people with MS is safe, can reduce harmful inflammation in the brain, and possibly contribute to repair of the central nervous system.</w:t>
      </w:r>
    </w:p>
    <w:p w:rsidR="00D92655" w:rsidRPr="00D92655" w:rsidRDefault="00D92655" w:rsidP="00D92655">
      <w:pPr>
        <w:shd w:val="clear" w:color="auto" w:fill="FAFAFA"/>
        <w:spacing w:before="390" w:after="75" w:line="330" w:lineRule="atLeast"/>
        <w:textAlignment w:val="baseline"/>
        <w:outlineLvl w:val="3"/>
        <w:rPr>
          <w:rFonts w:ascii="Arial" w:eastAsia="Times New Roman" w:hAnsi="Arial" w:cs="Arial"/>
          <w:b/>
          <w:bCs/>
          <w:noProof/>
          <w:color w:val="222222"/>
          <w:sz w:val="27"/>
          <w:szCs w:val="27"/>
        </w:rPr>
      </w:pPr>
      <w:r w:rsidRPr="00D92655">
        <w:rPr>
          <w:rFonts w:ascii="Arial" w:eastAsia="Times New Roman" w:hAnsi="Arial" w:cs="Arial"/>
          <w:b/>
          <w:bCs/>
          <w:noProof/>
          <w:color w:val="222222"/>
          <w:sz w:val="27"/>
          <w:szCs w:val="27"/>
        </w:rPr>
        <w:t>The Study</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MESCAMS study is a </w:t>
      </w:r>
      <w:hyperlink r:id="rId16" w:anchor="r" w:tgtFrame="_blank" w:history="1">
        <w:r w:rsidRPr="00D92655">
          <w:rPr>
            <w:rFonts w:ascii="inherit" w:eastAsia="Times New Roman" w:hAnsi="inherit" w:cs="Arial"/>
            <w:noProof/>
            <w:color w:val="DD060B"/>
            <w:sz w:val="21"/>
          </w:rPr>
          <w:t>randomized</w:t>
        </w:r>
      </w:hyperlink>
      <w:r w:rsidRPr="00D92655">
        <w:rPr>
          <w:rFonts w:ascii="Arial" w:eastAsia="Times New Roman" w:hAnsi="Arial" w:cs="Arial"/>
          <w:noProof/>
          <w:color w:val="000000"/>
          <w:sz w:val="21"/>
          <w:szCs w:val="21"/>
        </w:rPr>
        <w:t>, </w:t>
      </w:r>
      <w:hyperlink r:id="rId17" w:anchor="b" w:tgtFrame="_blank" w:history="1">
        <w:r w:rsidRPr="00D92655">
          <w:rPr>
            <w:rFonts w:ascii="inherit" w:eastAsia="Times New Roman" w:hAnsi="inherit" w:cs="Arial"/>
            <w:noProof/>
            <w:color w:val="DD060B"/>
            <w:sz w:val="21"/>
          </w:rPr>
          <w:t>double-blind</w:t>
        </w:r>
      </w:hyperlink>
      <w:r w:rsidRPr="00D92655">
        <w:rPr>
          <w:rFonts w:ascii="Arial" w:eastAsia="Times New Roman" w:hAnsi="Arial" w:cs="Arial"/>
          <w:noProof/>
          <w:color w:val="000000"/>
          <w:sz w:val="21"/>
          <w:szCs w:val="21"/>
        </w:rPr>
        <w:t xml:space="preserve">, cross-over study involving 40 patients across two sites: The Ottawa Hospital and Health Sciences Centre (HSC) Winnipeg. The trial will include </w:t>
      </w:r>
      <w:r w:rsidRPr="00D92655">
        <w:rPr>
          <w:rFonts w:ascii="Arial" w:eastAsia="Times New Roman" w:hAnsi="Arial" w:cs="Arial"/>
          <w:noProof/>
          <w:color w:val="000000"/>
          <w:sz w:val="21"/>
          <w:szCs w:val="21"/>
        </w:rPr>
        <w:lastRenderedPageBreak/>
        <w:t>participants affected by relapsing-remitting MS in whom existing therapies have not worked optimally, as well as select individuals with secondary and primary progressive forms of MS (see </w:t>
      </w:r>
      <w:hyperlink r:id="rId18" w:tgtFrame="_blank" w:history="1">
        <w:r w:rsidRPr="00D92655">
          <w:rPr>
            <w:rFonts w:ascii="inherit" w:eastAsia="Times New Roman" w:hAnsi="inherit" w:cs="Arial"/>
            <w:noProof/>
            <w:color w:val="DD060B"/>
            <w:sz w:val="21"/>
          </w:rPr>
          <w:t>ClinicalTrails.gov</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for detailed inclusion and exclusion criteria). Participants will be randomly assigned to one of two treatment groups, but all participants will be injected intravenously (IV) with MSC collected from their own bone marrow at some point in the study, depending on their group:</w:t>
      </w:r>
    </w:p>
    <w:p w:rsidR="00D92655" w:rsidRPr="00D92655" w:rsidRDefault="00D92655" w:rsidP="00D92655">
      <w:pPr>
        <w:numPr>
          <w:ilvl w:val="0"/>
          <w:numId w:val="2"/>
        </w:numPr>
        <w:shd w:val="clear" w:color="auto" w:fill="FAFAFA"/>
        <w:spacing w:before="75" w:after="75" w:line="375" w:lineRule="atLeast"/>
        <w:ind w:left="600"/>
        <w:textAlignment w:val="baseline"/>
        <w:rPr>
          <w:rFonts w:ascii="inherit" w:eastAsia="Times New Roman" w:hAnsi="inherit" w:cs="Arial"/>
          <w:noProof/>
          <w:color w:val="000000"/>
          <w:sz w:val="21"/>
          <w:szCs w:val="21"/>
        </w:rPr>
      </w:pPr>
      <w:r w:rsidRPr="00D92655">
        <w:rPr>
          <w:rFonts w:ascii="inherit" w:eastAsia="Times New Roman" w:hAnsi="inherit" w:cs="Arial"/>
          <w:noProof/>
          <w:color w:val="000000"/>
          <w:sz w:val="21"/>
          <w:szCs w:val="21"/>
        </w:rPr>
        <w:t>Early treatment group: participants are given a single infusion of autologous MSC at week 0, then cross over at week 24 to receive a placebo infusion.</w:t>
      </w:r>
    </w:p>
    <w:p w:rsidR="00D92655" w:rsidRPr="00D92655" w:rsidRDefault="00D92655" w:rsidP="00D92655">
      <w:pPr>
        <w:numPr>
          <w:ilvl w:val="0"/>
          <w:numId w:val="2"/>
        </w:numPr>
        <w:shd w:val="clear" w:color="auto" w:fill="FAFAFA"/>
        <w:spacing w:before="75" w:after="75" w:line="375" w:lineRule="atLeast"/>
        <w:ind w:left="600"/>
        <w:textAlignment w:val="baseline"/>
        <w:rPr>
          <w:rFonts w:ascii="inherit" w:eastAsia="Times New Roman" w:hAnsi="inherit" w:cs="Arial"/>
          <w:noProof/>
          <w:color w:val="000000"/>
          <w:sz w:val="21"/>
          <w:szCs w:val="21"/>
        </w:rPr>
      </w:pPr>
      <w:r w:rsidRPr="00D92655">
        <w:rPr>
          <w:rFonts w:ascii="inherit" w:eastAsia="Times New Roman" w:hAnsi="inherit" w:cs="Arial"/>
          <w:noProof/>
          <w:color w:val="000000"/>
          <w:sz w:val="21"/>
          <w:szCs w:val="21"/>
        </w:rPr>
        <w:t>Late treatment group: participants are given a single placebo infusion at week 0, then cross over at week 24 to receive an infusion of autologous MSC.</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All participants will be followed for 48 weeks. Over the course of the study, the participants will be assessed to determine the safety of autologous MSC by checking for side effects and documenting these adverse health events. In addition, the researchers will examine any potential clinical benefits of MSC therapy, including reduction of inflammatory injury in the brain as measured by </w:t>
      </w:r>
      <w:hyperlink r:id="rId19" w:anchor="m" w:tgtFrame="_blank" w:history="1">
        <w:r w:rsidRPr="00D92655">
          <w:rPr>
            <w:rFonts w:ascii="inherit" w:eastAsia="Times New Roman" w:hAnsi="inherit" w:cs="Arial"/>
            <w:noProof/>
            <w:color w:val="DD060B"/>
            <w:sz w:val="21"/>
          </w:rPr>
          <w:t>magnetic resonance imaging</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(MRI), number of relapses, disability progression, and several potential indicators of repair in the central nervous system.</w:t>
      </w:r>
    </w:p>
    <w:p w:rsidR="00D92655" w:rsidRPr="00D92655" w:rsidRDefault="00D92655" w:rsidP="00D92655">
      <w:pPr>
        <w:shd w:val="clear" w:color="auto" w:fill="FAFAFA"/>
        <w:spacing w:before="390" w:after="75" w:line="330" w:lineRule="atLeast"/>
        <w:textAlignment w:val="baseline"/>
        <w:outlineLvl w:val="3"/>
        <w:rPr>
          <w:rFonts w:ascii="Arial" w:eastAsia="Times New Roman" w:hAnsi="Arial" w:cs="Arial"/>
          <w:b/>
          <w:bCs/>
          <w:noProof/>
          <w:color w:val="222222"/>
          <w:sz w:val="27"/>
          <w:szCs w:val="27"/>
        </w:rPr>
      </w:pPr>
      <w:r w:rsidRPr="00D92655">
        <w:rPr>
          <w:rFonts w:ascii="Arial" w:eastAsia="Times New Roman" w:hAnsi="Arial" w:cs="Arial"/>
          <w:b/>
          <w:bCs/>
          <w:noProof/>
          <w:color w:val="222222"/>
          <w:sz w:val="27"/>
          <w:szCs w:val="27"/>
        </w:rPr>
        <w:t>Comment</w:t>
      </w:r>
    </w:p>
    <w:p w:rsidR="00D92655" w:rsidRPr="00D92655" w:rsidRDefault="00D92655" w:rsidP="00D92655">
      <w:pPr>
        <w:shd w:val="clear" w:color="auto" w:fill="FAFAFA"/>
        <w:spacing w:after="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MESCAMS study is the first Canadian clinical trial evaluating the safety and efficacy of MSC as a treatment for multiple sclerosis. This marks an important step forward in MS research and treatment, as early experiments with stem cell therapies have shown encouraging results. One major factor which distinguishes this study from the previously conducted Canadian </w:t>
      </w:r>
      <w:hyperlink r:id="rId20" w:tgtFrame="_blank" w:history="1">
        <w:r w:rsidRPr="00D92655">
          <w:rPr>
            <w:rFonts w:ascii="inherit" w:eastAsia="Times New Roman" w:hAnsi="inherit" w:cs="Arial"/>
            <w:noProof/>
            <w:color w:val="DD060B"/>
            <w:sz w:val="21"/>
          </w:rPr>
          <w:t>bone marrow transplantation (BMT) trial</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t>is that participants are not subjected to intensive chemotherapy, which is required prior to BMT to effectively eliminate the diseased immune system.</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MSC therapy, on the other hand, works by subduing the harmful immune cells that drive MS, and so the researchers anticipate that the procedure will carry a lower risk to participants, since no chemotherapy is required and the MSC have the potential of controlling inflammation in the absence of other MS medications. As well, the study design uses autologous MSC, in which each participant receives their own stem cells, thus diminishing the risk of the participant’s immune system rejecting the cells.</w:t>
      </w:r>
    </w:p>
    <w:p w:rsidR="00D92655" w:rsidRPr="00D92655" w:rsidRDefault="00D92655" w:rsidP="00D92655">
      <w:pPr>
        <w:shd w:val="clear" w:color="auto" w:fill="FAFAFA"/>
        <w:spacing w:after="300" w:line="345" w:lineRule="atLeast"/>
        <w:textAlignment w:val="baseline"/>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 xml:space="preserve">The results of the MESCAMS trial will be pooled with data emerging from the concurrent international MSC trial, culminating in a rich body of information that could not otherwise be attained by individual research centres alone. The Canadian contribution to the trial is poised to make Canada a leader in researching MSC therapy in MS, largely owing to the seasoned expertise of the lead investigators and other collaborators, as well as substantial investment into state-of-the-art stem cell facilities built in compliance with stringent government regulations. Ultimately, the hope is that the findings from the </w:t>
      </w:r>
      <w:r w:rsidRPr="00D92655">
        <w:rPr>
          <w:rFonts w:ascii="Arial" w:eastAsia="Times New Roman" w:hAnsi="Arial" w:cs="Arial"/>
          <w:noProof/>
          <w:color w:val="000000"/>
          <w:sz w:val="21"/>
          <w:szCs w:val="21"/>
        </w:rPr>
        <w:lastRenderedPageBreak/>
        <w:t>MESCAMS study will build on results seen in pioneering MSC studies and help lead to treatment options for people with MS.</w:t>
      </w:r>
    </w:p>
    <w:p w:rsidR="00D92655" w:rsidRPr="00D92655" w:rsidRDefault="00D92655" w:rsidP="00D92655">
      <w:pPr>
        <w:pBdr>
          <w:bottom w:val="single" w:sz="6" w:space="9" w:color="DADADA"/>
        </w:pBdr>
        <w:shd w:val="clear" w:color="auto" w:fill="FFFFFF"/>
        <w:spacing w:before="450" w:after="0" w:line="294" w:lineRule="atLeast"/>
        <w:outlineLvl w:val="0"/>
        <w:rPr>
          <w:rFonts w:ascii="Arial" w:eastAsia="Times New Roman" w:hAnsi="Arial" w:cs="Arial"/>
          <w:b/>
          <w:bCs/>
          <w:noProof/>
          <w:color w:val="000000"/>
          <w:kern w:val="36"/>
          <w:sz w:val="27"/>
          <w:szCs w:val="27"/>
        </w:rPr>
      </w:pPr>
      <w:r w:rsidRPr="00D92655">
        <w:rPr>
          <w:rFonts w:ascii="Arial" w:eastAsia="Times New Roman" w:hAnsi="Arial" w:cs="Arial"/>
          <w:b/>
          <w:bCs/>
          <w:noProof/>
          <w:color w:val="000000"/>
          <w:kern w:val="36"/>
          <w:sz w:val="27"/>
          <w:szCs w:val="27"/>
        </w:rPr>
        <w:t>Safety and Efficacy of Intravenous Autologous Mesenchymal Stem Cells for MS: a Phase 2 Proof of Concept Study (MESCAMS)</w:t>
      </w:r>
    </w:p>
    <w:p w:rsidR="00D92655" w:rsidRPr="00D92655" w:rsidRDefault="00D92655" w:rsidP="00D92655">
      <w:pPr>
        <w:shd w:val="clear" w:color="auto" w:fill="FFFFFF"/>
        <w:spacing w:after="135" w:line="336" w:lineRule="atLeast"/>
        <w:rPr>
          <w:rFonts w:ascii="Arial" w:eastAsia="Times New Roman" w:hAnsi="Arial" w:cs="Arial"/>
          <w:b/>
          <w:bCs/>
          <w:noProof/>
          <w:color w:val="008000"/>
          <w:sz w:val="21"/>
          <w:szCs w:val="21"/>
        </w:rPr>
      </w:pPr>
      <w:r w:rsidRPr="00D92655">
        <w:rPr>
          <w:rFonts w:ascii="Arial" w:eastAsia="Times New Roman" w:hAnsi="Arial" w:cs="Arial"/>
          <w:b/>
          <w:bCs/>
          <w:noProof/>
          <w:color w:val="008000"/>
          <w:sz w:val="21"/>
          <w:szCs w:val="21"/>
        </w:rPr>
        <w:t>This study is not yet open for participant recruitment.</w:t>
      </w:r>
      <w:r w:rsidRPr="00D92655">
        <w:rPr>
          <w:rFonts w:ascii="Arial" w:eastAsia="Times New Roman" w:hAnsi="Arial" w:cs="Arial"/>
          <w:b/>
          <w:bCs/>
          <w:noProof/>
          <w:color w:val="008000"/>
          <w:sz w:val="21"/>
        </w:rPr>
        <w:t> </w:t>
      </w:r>
      <w:r w:rsidRPr="00D92655">
        <w:rPr>
          <w:rFonts w:ascii="Arial" w:eastAsia="Times New Roman" w:hAnsi="Arial" w:cs="Arial"/>
          <w:b/>
          <w:bCs/>
          <w:noProof/>
          <w:color w:val="000000"/>
          <w:sz w:val="21"/>
          <w:szCs w:val="21"/>
        </w:rPr>
        <w:t>(see</w:t>
      </w:r>
      <w:r w:rsidRPr="00D92655">
        <w:rPr>
          <w:rFonts w:ascii="Arial" w:eastAsia="Times New Roman" w:hAnsi="Arial" w:cs="Arial"/>
          <w:b/>
          <w:bCs/>
          <w:noProof/>
          <w:color w:val="008000"/>
          <w:sz w:val="21"/>
        </w:rPr>
        <w:t> </w:t>
      </w:r>
      <w:hyperlink r:id="rId21" w:anchor="contacts" w:history="1">
        <w:r w:rsidRPr="00D92655">
          <w:rPr>
            <w:rFonts w:ascii="Arial" w:eastAsia="Times New Roman" w:hAnsi="Arial" w:cs="Arial"/>
            <w:b/>
            <w:bCs/>
            <w:noProof/>
            <w:color w:val="1A3D85"/>
            <w:sz w:val="21"/>
          </w:rPr>
          <w:t>Contacts and Locations</w:t>
        </w:r>
      </w:hyperlink>
      <w:r w:rsidRPr="00D92655">
        <w:rPr>
          <w:rFonts w:ascii="Arial" w:eastAsia="Times New Roman" w:hAnsi="Arial" w:cs="Arial"/>
          <w:b/>
          <w:bCs/>
          <w:noProof/>
          <w:color w:val="000000"/>
          <w:sz w:val="21"/>
          <w:szCs w:val="21"/>
        </w:rPr>
        <w:t>)</w:t>
      </w:r>
    </w:p>
    <w:p w:rsidR="00D92655" w:rsidRPr="00D92655" w:rsidRDefault="00D92655" w:rsidP="00D92655">
      <w:pPr>
        <w:shd w:val="clear" w:color="auto" w:fill="FFFFFF"/>
        <w:spacing w:after="135" w:line="336" w:lineRule="atLeast"/>
        <w:rPr>
          <w:rFonts w:ascii="Arial" w:eastAsia="Times New Roman" w:hAnsi="Arial" w:cs="Arial"/>
          <w:i/>
          <w:iCs/>
          <w:noProof/>
          <w:color w:val="000000"/>
          <w:sz w:val="20"/>
          <w:szCs w:val="20"/>
        </w:rPr>
      </w:pPr>
      <w:r w:rsidRPr="00D92655">
        <w:rPr>
          <w:rFonts w:ascii="Arial" w:eastAsia="Times New Roman" w:hAnsi="Arial" w:cs="Arial"/>
          <w:i/>
          <w:iCs/>
          <w:noProof/>
          <w:color w:val="0000CC"/>
          <w:sz w:val="20"/>
          <w:szCs w:val="20"/>
        </w:rPr>
        <w:t>Verified November 2014</w:t>
      </w:r>
      <w:r w:rsidRPr="00D92655">
        <w:rPr>
          <w:rFonts w:ascii="Arial" w:eastAsia="Times New Roman" w:hAnsi="Arial" w:cs="Arial"/>
          <w:i/>
          <w:iCs/>
          <w:noProof/>
          <w:color w:val="000000"/>
          <w:sz w:val="20"/>
        </w:rPr>
        <w:t> </w:t>
      </w:r>
      <w:r w:rsidRPr="00D92655">
        <w:rPr>
          <w:rFonts w:ascii="Arial" w:eastAsia="Times New Roman" w:hAnsi="Arial" w:cs="Arial"/>
          <w:i/>
          <w:iCs/>
          <w:noProof/>
          <w:color w:val="000000"/>
          <w:sz w:val="20"/>
          <w:szCs w:val="20"/>
        </w:rPr>
        <w:t>by Ottawa Hospital Research Institute</w:t>
      </w:r>
    </w:p>
    <w:p w:rsidR="00D92655" w:rsidRPr="00D92655" w:rsidRDefault="00D92655" w:rsidP="00D92655">
      <w:pPr>
        <w:shd w:val="clear" w:color="auto" w:fill="FFFFFF"/>
        <w:spacing w:after="0" w:line="336" w:lineRule="atLeast"/>
        <w:rPr>
          <w:rFonts w:ascii="Arial" w:eastAsia="Times New Roman" w:hAnsi="Arial" w:cs="Arial"/>
          <w:b/>
          <w:bCs/>
          <w:noProof/>
          <w:color w:val="000000"/>
          <w:sz w:val="20"/>
          <w:szCs w:val="20"/>
        </w:rPr>
      </w:pPr>
      <w:r w:rsidRPr="00D92655">
        <w:rPr>
          <w:rFonts w:ascii="Arial" w:eastAsia="Times New Roman" w:hAnsi="Arial" w:cs="Arial"/>
          <w:b/>
          <w:bCs/>
          <w:noProof/>
          <w:color w:val="000000"/>
          <w:sz w:val="20"/>
          <w:szCs w:val="20"/>
        </w:rPr>
        <w:t>Sponsor:</w:t>
      </w:r>
    </w:p>
    <w:p w:rsidR="00D92655" w:rsidRPr="00D92655" w:rsidRDefault="00D92655" w:rsidP="00D92655">
      <w:pPr>
        <w:shd w:val="clear" w:color="auto" w:fill="FFFFFF"/>
        <w:spacing w:after="0" w:line="336" w:lineRule="atLeast"/>
        <w:rPr>
          <w:rFonts w:ascii="Arial" w:eastAsia="Times New Roman" w:hAnsi="Arial" w:cs="Arial"/>
          <w:noProof/>
          <w:color w:val="000000"/>
          <w:sz w:val="24"/>
          <w:szCs w:val="24"/>
        </w:rPr>
      </w:pPr>
      <w:r w:rsidRPr="00D92655">
        <w:rPr>
          <w:rFonts w:ascii="Arial" w:eastAsia="Times New Roman" w:hAnsi="Arial" w:cs="Arial"/>
          <w:noProof/>
          <w:color w:val="000000"/>
          <w:sz w:val="24"/>
          <w:szCs w:val="24"/>
        </w:rPr>
        <w:t>Ottawa Hospital Research Institute</w:t>
      </w:r>
    </w:p>
    <w:p w:rsidR="00D92655" w:rsidRPr="00D92655" w:rsidRDefault="00D92655" w:rsidP="00D92655">
      <w:pPr>
        <w:shd w:val="clear" w:color="auto" w:fill="FFFFFF"/>
        <w:spacing w:after="0" w:line="336" w:lineRule="atLeast"/>
        <w:rPr>
          <w:rFonts w:ascii="Arial" w:eastAsia="Times New Roman" w:hAnsi="Arial" w:cs="Arial"/>
          <w:b/>
          <w:bCs/>
          <w:noProof/>
          <w:color w:val="000000"/>
          <w:sz w:val="20"/>
          <w:szCs w:val="20"/>
        </w:rPr>
      </w:pPr>
      <w:r w:rsidRPr="00D92655">
        <w:rPr>
          <w:rFonts w:ascii="Arial" w:eastAsia="Times New Roman" w:hAnsi="Arial" w:cs="Arial"/>
          <w:b/>
          <w:bCs/>
          <w:noProof/>
          <w:color w:val="000000"/>
          <w:sz w:val="20"/>
          <w:szCs w:val="20"/>
        </w:rPr>
        <w:t>Information provided by (Responsible Party):</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Ottawa Hospital Research Institute</w:t>
      </w:r>
    </w:p>
    <w:p w:rsidR="00D92655" w:rsidRPr="00D92655" w:rsidRDefault="00D92655" w:rsidP="00D92655">
      <w:pPr>
        <w:shd w:val="clear" w:color="auto" w:fill="FFFFFF"/>
        <w:spacing w:after="0" w:line="336" w:lineRule="atLeast"/>
        <w:rPr>
          <w:rFonts w:ascii="Arial" w:eastAsia="Times New Roman" w:hAnsi="Arial" w:cs="Arial"/>
          <w:b/>
          <w:bCs/>
          <w:noProof/>
          <w:color w:val="000000"/>
          <w:sz w:val="20"/>
          <w:szCs w:val="20"/>
        </w:rPr>
      </w:pPr>
      <w:r w:rsidRPr="00D92655">
        <w:rPr>
          <w:rFonts w:ascii="Arial" w:eastAsia="Times New Roman" w:hAnsi="Arial" w:cs="Arial"/>
          <w:b/>
          <w:bCs/>
          <w:noProof/>
          <w:color w:val="000000"/>
          <w:sz w:val="20"/>
          <w:szCs w:val="20"/>
        </w:rPr>
        <w:t>ClinicalTrials.gov Identifier:</w:t>
      </w:r>
    </w:p>
    <w:p w:rsidR="00D92655" w:rsidRPr="00D92655" w:rsidRDefault="00D92655" w:rsidP="00D92655">
      <w:pPr>
        <w:shd w:val="clear" w:color="auto" w:fill="FFFFFF"/>
        <w:spacing w:after="135" w:line="336" w:lineRule="atLeast"/>
        <w:rPr>
          <w:rFonts w:ascii="Arial" w:eastAsia="Times New Roman" w:hAnsi="Arial" w:cs="Arial"/>
          <w:noProof/>
          <w:color w:val="000000"/>
          <w:sz w:val="24"/>
          <w:szCs w:val="24"/>
        </w:rPr>
      </w:pPr>
      <w:r w:rsidRPr="00D92655">
        <w:rPr>
          <w:rFonts w:ascii="Arial" w:eastAsia="Times New Roman" w:hAnsi="Arial" w:cs="Arial"/>
          <w:noProof/>
          <w:color w:val="000000"/>
          <w:sz w:val="24"/>
          <w:szCs w:val="24"/>
        </w:rPr>
        <w:t>NCT02239393</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First received: September 10, 2014</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Last updated: November 28, 2014</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Last verified: November 2014</w:t>
      </w:r>
    </w:p>
    <w:p w:rsidR="00D92655" w:rsidRPr="00D92655" w:rsidRDefault="00D92655" w:rsidP="00D92655">
      <w:pPr>
        <w:shd w:val="clear" w:color="auto" w:fill="FFFFFF"/>
        <w:spacing w:after="0" w:line="294" w:lineRule="atLeast"/>
        <w:rPr>
          <w:rFonts w:ascii="Arial" w:eastAsia="Times New Roman" w:hAnsi="Arial" w:cs="Arial"/>
          <w:b/>
          <w:bCs/>
          <w:noProof/>
          <w:color w:val="000000"/>
          <w:sz w:val="21"/>
        </w:rPr>
      </w:pPr>
    </w:p>
    <w:p w:rsidR="00D92655" w:rsidRPr="00D92655" w:rsidRDefault="00D92655" w:rsidP="00D92655">
      <w:pPr>
        <w:shd w:val="clear" w:color="auto" w:fill="FFFFFF"/>
        <w:spacing w:after="0" w:line="294"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drawing>
          <wp:inline distT="0" distB="0" distL="0" distR="0">
            <wp:extent cx="152400" cy="142875"/>
            <wp:effectExtent l="19050" t="0" r="0" b="0"/>
            <wp:docPr id="1" name="Picture 1"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nicaltrials.gov/ct2/html/images/frame/triangle.gif"/>
                    <pic:cNvPicPr>
                      <a:picLocks noChangeAspect="1" noChangeArrowheads="1"/>
                    </pic:cNvPicPr>
                  </pic:nvPicPr>
                  <pic:blipFill>
                    <a:blip r:embed="rId22"/>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92655">
        <w:rPr>
          <w:rFonts w:ascii="Arial" w:eastAsia="Times New Roman" w:hAnsi="Arial" w:cs="Arial"/>
          <w:b/>
          <w:bCs/>
          <w:noProof/>
          <w:color w:val="000000"/>
          <w:sz w:val="27"/>
        </w:rPr>
        <w:t>  Purpose</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mechanism of action of MSC relies on their ability to modulate pathogenic immune responses and provide neuroprotection through the release of anti-apoptotic, anti-oxidant and trophic factors as demonstrated by in-vitro and in-vivo preclinical studies.</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Patients will be randomized to receive immediate vs. delayed treatment with either a dose equal to 1-2 millions/kg of body weight of autologous MSC, or equivalent volume of suspension media at baseline. At week 24 treatments will be reversed.</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primary outcome of this study is to evaluate:</w:t>
      </w:r>
    </w:p>
    <w:p w:rsidR="00D92655" w:rsidRPr="00D92655" w:rsidRDefault="00D92655" w:rsidP="00D92655">
      <w:pPr>
        <w:numPr>
          <w:ilvl w:val="0"/>
          <w:numId w:val="4"/>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Treatment's safety within one year from MSC administration by measuring the number, time-frame and severity of adverse events and</w:t>
      </w:r>
    </w:p>
    <w:p w:rsidR="00D92655" w:rsidRPr="00D92655" w:rsidRDefault="00D92655" w:rsidP="00D92655">
      <w:pPr>
        <w:numPr>
          <w:ilvl w:val="0"/>
          <w:numId w:val="4"/>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Treatment's activity in terms of reduction in total number of gadolinium-enhancing lesions (GEL) by magnetic resonance imaging (MRI) scans.</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Secondary outcomes are to gain preliminary information on the efficacy of the experimental treatment in terms of combined MRI activity and clinical efficacy (incidence of relapses and disability progression).</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tbl>
      <w:tblPr>
        <w:tblW w:w="4000" w:type="pct"/>
        <w:jc w:val="center"/>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2233"/>
        <w:gridCol w:w="4287"/>
        <w:gridCol w:w="1221"/>
      </w:tblGrid>
      <w:tr w:rsidR="00D92655" w:rsidRPr="00D92655" w:rsidTr="00D9265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92655" w:rsidRPr="00D92655" w:rsidRDefault="000562FF" w:rsidP="00D92655">
            <w:pPr>
              <w:spacing w:after="0" w:line="336" w:lineRule="atLeast"/>
              <w:jc w:val="center"/>
              <w:rPr>
                <w:rFonts w:ascii="Arial" w:eastAsia="Times New Roman" w:hAnsi="Arial" w:cs="Arial"/>
                <w:b/>
                <w:bCs/>
                <w:noProof/>
                <w:sz w:val="24"/>
                <w:szCs w:val="24"/>
              </w:rPr>
            </w:pPr>
            <w:hyperlink r:id="rId23" w:tooltip="Help on Conditions field" w:history="1">
              <w:r w:rsidR="00D92655" w:rsidRPr="00D92655">
                <w:rPr>
                  <w:rFonts w:ascii="Arial" w:eastAsia="Times New Roman" w:hAnsi="Arial" w:cs="Arial"/>
                  <w:b/>
                  <w:bCs/>
                  <w:noProof/>
                  <w:color w:val="1A3D85"/>
                  <w:sz w:val="24"/>
                  <w:szCs w:val="24"/>
                </w:rPr>
                <w:t>Condition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92655" w:rsidRPr="00D92655" w:rsidRDefault="000562FF" w:rsidP="00D92655">
            <w:pPr>
              <w:spacing w:after="0" w:line="336" w:lineRule="atLeast"/>
              <w:jc w:val="center"/>
              <w:rPr>
                <w:rFonts w:ascii="Arial" w:eastAsia="Times New Roman" w:hAnsi="Arial" w:cs="Arial"/>
                <w:b/>
                <w:bCs/>
                <w:noProof/>
                <w:sz w:val="24"/>
                <w:szCs w:val="24"/>
              </w:rPr>
            </w:pPr>
            <w:hyperlink r:id="rId24" w:tooltip="Help on Interventions field" w:history="1">
              <w:r w:rsidR="00D92655" w:rsidRPr="00D92655">
                <w:rPr>
                  <w:rFonts w:ascii="Arial" w:eastAsia="Times New Roman" w:hAnsi="Arial" w:cs="Arial"/>
                  <w:b/>
                  <w:bCs/>
                  <w:noProof/>
                  <w:color w:val="1A3D85"/>
                  <w:sz w:val="24"/>
                  <w:szCs w:val="24"/>
                </w:rPr>
                <w:t>Intervention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92655" w:rsidRPr="00D92655" w:rsidRDefault="000562FF" w:rsidP="00D92655">
            <w:pPr>
              <w:spacing w:after="0" w:line="336" w:lineRule="atLeast"/>
              <w:jc w:val="center"/>
              <w:rPr>
                <w:rFonts w:ascii="Arial" w:eastAsia="Times New Roman" w:hAnsi="Arial" w:cs="Arial"/>
                <w:b/>
                <w:bCs/>
                <w:noProof/>
                <w:sz w:val="24"/>
                <w:szCs w:val="24"/>
              </w:rPr>
            </w:pPr>
            <w:hyperlink r:id="rId25" w:tooltip="Help on Phase field" w:history="1">
              <w:r w:rsidR="00D92655" w:rsidRPr="00D92655">
                <w:rPr>
                  <w:rFonts w:ascii="Arial" w:eastAsia="Times New Roman" w:hAnsi="Arial" w:cs="Arial"/>
                  <w:b/>
                  <w:bCs/>
                  <w:noProof/>
                  <w:color w:val="1A3D85"/>
                  <w:sz w:val="24"/>
                  <w:szCs w:val="24"/>
                </w:rPr>
                <w:t>Phase</w:t>
              </w:r>
            </w:hyperlink>
          </w:p>
        </w:tc>
      </w:tr>
      <w:tr w:rsidR="00D92655" w:rsidRPr="00D92655" w:rsidTr="00D92655">
        <w:trPr>
          <w:jc w:val="center"/>
        </w:trPr>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Multiple Sclerosis</w:t>
            </w:r>
          </w:p>
        </w:tc>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Biological: Mesenchymal Stem Cells</w:t>
            </w:r>
          </w:p>
        </w:tc>
        <w:tc>
          <w:tcPr>
            <w:tcW w:w="0" w:type="auto"/>
            <w:tcBorders>
              <w:top w:val="single" w:sz="6" w:space="0" w:color="CCCCCC"/>
              <w:left w:val="single" w:sz="6" w:space="0" w:color="CCCCCC"/>
              <w:bottom w:val="single" w:sz="6" w:space="0" w:color="CCCCCC"/>
              <w:right w:val="single" w:sz="6" w:space="0" w:color="CCCCCC"/>
            </w:tcBorders>
            <w:noWrap/>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Phase 2</w:t>
            </w: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tbl>
      <w:tblPr>
        <w:tblW w:w="0" w:type="auto"/>
        <w:tblCellSpacing w:w="0" w:type="dxa"/>
        <w:tblCellMar>
          <w:left w:w="0" w:type="dxa"/>
          <w:right w:w="0" w:type="dxa"/>
        </w:tblCellMar>
        <w:tblLook w:val="04A0"/>
      </w:tblPr>
      <w:tblGrid>
        <w:gridCol w:w="1308"/>
        <w:gridCol w:w="7454"/>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after="24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Study Type:</w:t>
            </w:r>
          </w:p>
        </w:tc>
        <w:tc>
          <w:tcPr>
            <w:tcW w:w="0" w:type="auto"/>
            <w:tcMar>
              <w:top w:w="0" w:type="dxa"/>
              <w:left w:w="240" w:type="dxa"/>
              <w:bottom w:w="0" w:type="dxa"/>
              <w:right w:w="0" w:type="dxa"/>
            </w:tcMar>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Interventional</w:t>
            </w:r>
          </w:p>
        </w:tc>
      </w:tr>
      <w:tr w:rsidR="00D92655" w:rsidRPr="00D92655" w:rsidTr="00D92655">
        <w:trPr>
          <w:tblCellSpacing w:w="0" w:type="dxa"/>
        </w:trPr>
        <w:tc>
          <w:tcPr>
            <w:tcW w:w="0" w:type="auto"/>
            <w:noWrap/>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Study Design:</w:t>
            </w:r>
          </w:p>
        </w:tc>
        <w:tc>
          <w:tcPr>
            <w:tcW w:w="0" w:type="auto"/>
            <w:tcMar>
              <w:top w:w="0" w:type="dxa"/>
              <w:left w:w="240" w:type="dxa"/>
              <w:bottom w:w="0" w:type="dxa"/>
              <w:right w:w="0" w:type="dxa"/>
            </w:tcMar>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Allocation: Randomized</w:t>
            </w:r>
            <w:r w:rsidRPr="00D92655">
              <w:rPr>
                <w:rFonts w:ascii="Arial" w:eastAsia="Times New Roman" w:hAnsi="Arial" w:cs="Arial"/>
                <w:noProof/>
                <w:sz w:val="21"/>
                <w:szCs w:val="21"/>
              </w:rPr>
              <w:br/>
              <w:t>Endpoint Classification: Safety/Efficacy Study</w:t>
            </w:r>
            <w:r w:rsidRPr="00D92655">
              <w:rPr>
                <w:rFonts w:ascii="Arial" w:eastAsia="Times New Roman" w:hAnsi="Arial" w:cs="Arial"/>
                <w:noProof/>
                <w:sz w:val="21"/>
                <w:szCs w:val="21"/>
              </w:rPr>
              <w:br/>
              <w:t>Intervention Model: Crossover Assignment</w:t>
            </w:r>
            <w:r w:rsidRPr="00D92655">
              <w:rPr>
                <w:rFonts w:ascii="Arial" w:eastAsia="Times New Roman" w:hAnsi="Arial" w:cs="Arial"/>
                <w:noProof/>
                <w:sz w:val="21"/>
                <w:szCs w:val="21"/>
              </w:rPr>
              <w:br/>
              <w:t>Masking: Double Blind (Subject, Caregiver, Investigator, Outcomes Assessor)</w:t>
            </w:r>
            <w:r w:rsidRPr="00D92655">
              <w:rPr>
                <w:rFonts w:ascii="Arial" w:eastAsia="Times New Roman" w:hAnsi="Arial" w:cs="Arial"/>
                <w:noProof/>
                <w:sz w:val="21"/>
                <w:szCs w:val="21"/>
              </w:rPr>
              <w:br/>
              <w:t>Primary Purpose: Treatment</w:t>
            </w:r>
          </w:p>
        </w:tc>
      </w:tr>
      <w:tr w:rsidR="00D92655" w:rsidRPr="00D92655" w:rsidTr="00D92655">
        <w:trPr>
          <w:tblCellSpacing w:w="0" w:type="dxa"/>
        </w:trPr>
        <w:tc>
          <w:tcPr>
            <w:tcW w:w="0" w:type="auto"/>
            <w:noWrap/>
            <w:tcMar>
              <w:top w:w="240" w:type="dxa"/>
              <w:left w:w="0" w:type="dxa"/>
              <w:bottom w:w="0" w:type="dxa"/>
              <w:right w:w="0" w:type="dxa"/>
            </w:tcMar>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Official Title:</w:t>
            </w:r>
          </w:p>
        </w:tc>
        <w:tc>
          <w:tcPr>
            <w:tcW w:w="0" w:type="auto"/>
            <w:tcMar>
              <w:top w:w="240" w:type="dxa"/>
              <w:left w:w="240" w:type="dxa"/>
              <w:bottom w:w="0" w:type="dxa"/>
              <w:right w:w="0" w:type="dxa"/>
            </w:tcMar>
            <w:hideMark/>
          </w:tcPr>
          <w:p w:rsidR="00D92655" w:rsidRPr="00D92655" w:rsidRDefault="00D92655" w:rsidP="00D92655">
            <w:pPr>
              <w:spacing w:after="240" w:line="336" w:lineRule="atLeast"/>
              <w:rPr>
                <w:rFonts w:ascii="Arial" w:eastAsia="Times New Roman" w:hAnsi="Arial" w:cs="Arial"/>
                <w:noProof/>
                <w:sz w:val="21"/>
                <w:szCs w:val="21"/>
              </w:rPr>
            </w:pPr>
            <w:r w:rsidRPr="00D92655">
              <w:rPr>
                <w:rFonts w:ascii="Arial" w:eastAsia="Times New Roman" w:hAnsi="Arial" w:cs="Arial"/>
                <w:noProof/>
                <w:sz w:val="21"/>
                <w:szCs w:val="21"/>
              </w:rPr>
              <w:t>MEsenchymal Stem Cell Therapy for CAnadian MS Patients</w:t>
            </w: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Resource links provided by NLM:</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p w:rsidR="00D92655" w:rsidRPr="00D92655" w:rsidRDefault="000562FF" w:rsidP="00D92655">
      <w:pPr>
        <w:shd w:val="clear" w:color="auto" w:fill="FFFFFF"/>
        <w:spacing w:line="336" w:lineRule="atLeast"/>
        <w:rPr>
          <w:rFonts w:ascii="Arial" w:eastAsia="Times New Roman" w:hAnsi="Arial" w:cs="Arial"/>
          <w:noProof/>
          <w:color w:val="000000"/>
          <w:sz w:val="21"/>
          <w:szCs w:val="21"/>
        </w:rPr>
      </w:pPr>
      <w:hyperlink r:id="rId26" w:tooltip="Genetics Home Reference" w:history="1">
        <w:r w:rsidR="00D92655" w:rsidRPr="00D92655">
          <w:rPr>
            <w:rFonts w:ascii="Arial" w:eastAsia="Times New Roman" w:hAnsi="Arial" w:cs="Arial"/>
            <w:noProof/>
            <w:color w:val="1A3D85"/>
            <w:sz w:val="21"/>
          </w:rPr>
          <w:t>Genetics Home Reference</w:t>
        </w:r>
      </w:hyperlink>
      <w:r w:rsidR="00D92655" w:rsidRPr="00D92655">
        <w:rPr>
          <w:rFonts w:ascii="Arial" w:eastAsia="Times New Roman" w:hAnsi="Arial" w:cs="Arial"/>
          <w:noProof/>
          <w:color w:val="000000"/>
          <w:sz w:val="21"/>
        </w:rPr>
        <w:t> </w:t>
      </w:r>
      <w:r w:rsidR="00D92655" w:rsidRPr="00D92655">
        <w:rPr>
          <w:rFonts w:ascii="Arial" w:eastAsia="Times New Roman" w:hAnsi="Arial" w:cs="Arial"/>
          <w:noProof/>
          <w:color w:val="000000"/>
          <w:sz w:val="21"/>
          <w:szCs w:val="21"/>
        </w:rPr>
        <w:t>related topics:</w:t>
      </w:r>
      <w:r w:rsidR="00D92655" w:rsidRPr="00D92655">
        <w:rPr>
          <w:rFonts w:ascii="Arial" w:eastAsia="Times New Roman" w:hAnsi="Arial" w:cs="Arial"/>
          <w:noProof/>
          <w:color w:val="000000"/>
          <w:sz w:val="21"/>
        </w:rPr>
        <w:t> </w:t>
      </w:r>
      <w:hyperlink r:id="rId27" w:tooltip="multiple sclerosis at Genetics Home Reference" w:history="1">
        <w:r w:rsidR="00D92655" w:rsidRPr="00D92655">
          <w:rPr>
            <w:rFonts w:ascii="Arial" w:eastAsia="Times New Roman" w:hAnsi="Arial" w:cs="Arial"/>
            <w:noProof/>
            <w:color w:val="1A3D85"/>
            <w:sz w:val="21"/>
          </w:rPr>
          <w:t>multiple sclerosis</w:t>
        </w:r>
      </w:hyperlink>
    </w:p>
    <w:p w:rsidR="00D92655" w:rsidRPr="00D92655" w:rsidRDefault="000562FF" w:rsidP="00D92655">
      <w:pPr>
        <w:shd w:val="clear" w:color="auto" w:fill="FFFFFF"/>
        <w:spacing w:line="336" w:lineRule="atLeast"/>
        <w:rPr>
          <w:rFonts w:ascii="Arial" w:eastAsia="Times New Roman" w:hAnsi="Arial" w:cs="Arial"/>
          <w:noProof/>
          <w:color w:val="000000"/>
          <w:sz w:val="21"/>
          <w:szCs w:val="21"/>
        </w:rPr>
      </w:pPr>
      <w:hyperlink r:id="rId28" w:tooltip="MedlinePlus" w:history="1">
        <w:r w:rsidR="00D92655" w:rsidRPr="00D92655">
          <w:rPr>
            <w:rFonts w:ascii="Arial" w:eastAsia="Times New Roman" w:hAnsi="Arial" w:cs="Arial"/>
            <w:noProof/>
            <w:color w:val="1A3D85"/>
            <w:sz w:val="21"/>
          </w:rPr>
          <w:t>MedlinePlus</w:t>
        </w:r>
      </w:hyperlink>
      <w:r w:rsidR="00D92655" w:rsidRPr="00D92655">
        <w:rPr>
          <w:rFonts w:ascii="Arial" w:eastAsia="Times New Roman" w:hAnsi="Arial" w:cs="Arial"/>
          <w:noProof/>
          <w:color w:val="000000"/>
          <w:sz w:val="21"/>
        </w:rPr>
        <w:t> </w:t>
      </w:r>
      <w:r w:rsidR="00D92655" w:rsidRPr="00D92655">
        <w:rPr>
          <w:rFonts w:ascii="Arial" w:eastAsia="Times New Roman" w:hAnsi="Arial" w:cs="Arial"/>
          <w:noProof/>
          <w:color w:val="000000"/>
          <w:sz w:val="21"/>
          <w:szCs w:val="21"/>
        </w:rPr>
        <w:t>related topics:</w:t>
      </w:r>
      <w:r w:rsidR="00D92655" w:rsidRPr="00D92655">
        <w:rPr>
          <w:rFonts w:ascii="Arial" w:eastAsia="Times New Roman" w:hAnsi="Arial" w:cs="Arial"/>
          <w:noProof/>
          <w:color w:val="000000"/>
          <w:sz w:val="21"/>
        </w:rPr>
        <w:t> </w:t>
      </w:r>
      <w:hyperlink r:id="rId29" w:tooltip="Multiple Sclerosis at MedlinePlus" w:history="1">
        <w:r w:rsidR="00D92655" w:rsidRPr="00D92655">
          <w:rPr>
            <w:rFonts w:ascii="Arial" w:eastAsia="Times New Roman" w:hAnsi="Arial" w:cs="Arial"/>
            <w:noProof/>
            <w:color w:val="1A3D85"/>
            <w:sz w:val="21"/>
          </w:rPr>
          <w:t>Multiple Sclerosis</w:t>
        </w:r>
      </w:hyperlink>
    </w:p>
    <w:p w:rsidR="00D92655" w:rsidRPr="00D92655" w:rsidRDefault="000562FF" w:rsidP="00D92655">
      <w:pPr>
        <w:shd w:val="clear" w:color="auto" w:fill="FFFFFF"/>
        <w:spacing w:after="0" w:line="336" w:lineRule="atLeast"/>
        <w:rPr>
          <w:rFonts w:ascii="Arial" w:eastAsia="Times New Roman" w:hAnsi="Arial" w:cs="Arial"/>
          <w:noProof/>
          <w:color w:val="000000"/>
          <w:sz w:val="21"/>
          <w:szCs w:val="21"/>
        </w:rPr>
      </w:pPr>
      <w:hyperlink r:id="rId30" w:tooltip="Show FDA resources page" w:history="1">
        <w:r w:rsidR="00D92655" w:rsidRPr="00D92655">
          <w:rPr>
            <w:rFonts w:ascii="Arial" w:eastAsia="Times New Roman" w:hAnsi="Arial" w:cs="Arial"/>
            <w:noProof/>
            <w:color w:val="1A3D85"/>
            <w:sz w:val="21"/>
          </w:rPr>
          <w:t>U.S. FDA Resources</w:t>
        </w:r>
      </w:hyperlink>
      <w:r w:rsidR="00D92655" w:rsidRPr="00D92655">
        <w:rPr>
          <w:rFonts w:ascii="Arial" w:eastAsia="Times New Roman" w:hAnsi="Arial" w:cs="Arial"/>
          <w:noProof/>
          <w:color w:val="000000"/>
          <w:sz w:val="21"/>
        </w:rPr>
        <w:t> </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Further study details as provided by Ottawa Hospital Research Institute:</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Primary Outcome Measures:</w:t>
      </w:r>
    </w:p>
    <w:p w:rsidR="00D92655" w:rsidRPr="00D92655" w:rsidRDefault="00D92655" w:rsidP="00D92655">
      <w:pPr>
        <w:numPr>
          <w:ilvl w:val="0"/>
          <w:numId w:val="5"/>
        </w:numPr>
        <w:shd w:val="clear" w:color="auto" w:fill="FFFFFF"/>
        <w:spacing w:before="84" w:after="60" w:line="336" w:lineRule="atLeast"/>
        <w:ind w:left="0"/>
        <w:rPr>
          <w:rFonts w:ascii="Times New Roman" w:eastAsia="Times New Roman" w:hAnsi="Times New Roman" w:cs="Times New Roman"/>
          <w:noProof/>
          <w:sz w:val="24"/>
          <w:szCs w:val="24"/>
        </w:rPr>
      </w:pPr>
      <w:r w:rsidRPr="00D92655">
        <w:rPr>
          <w:rFonts w:ascii="Arial" w:eastAsia="Times New Roman" w:hAnsi="Arial" w:cs="Arial"/>
          <w:noProof/>
          <w:color w:val="000000"/>
          <w:sz w:val="21"/>
        </w:rPr>
        <w:t>Safety [ Time Frame: 24 weeks from first infusion ] [ Designated as safety issue: Yes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Incidence and severity of adverse events in MSC treatment group compared to placebo group</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numPr>
          <w:ilvl w:val="0"/>
          <w:numId w:val="5"/>
        </w:numPr>
        <w:shd w:val="clear" w:color="auto" w:fill="FFFFFF"/>
        <w:spacing w:before="84" w:after="60" w:line="336" w:lineRule="atLeast"/>
        <w:ind w:left="0"/>
        <w:rPr>
          <w:rFonts w:ascii="Times New Roman" w:eastAsia="Times New Roman" w:hAnsi="Times New Roman" w:cs="Times New Roman"/>
          <w:noProof/>
          <w:color w:val="000000"/>
          <w:sz w:val="24"/>
          <w:szCs w:val="24"/>
        </w:rPr>
      </w:pPr>
      <w:r w:rsidRPr="00D92655">
        <w:rPr>
          <w:rFonts w:ascii="Arial" w:eastAsia="Times New Roman" w:hAnsi="Arial" w:cs="Arial"/>
          <w:noProof/>
          <w:color w:val="000000"/>
          <w:sz w:val="21"/>
        </w:rPr>
        <w:t>Efficacy [ Time Frame: 24 weeks from first infusion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Total number of gadolinium-enhancing lesions (GEL) on MRI scan</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Secondary Outcome Measures:</w:t>
      </w:r>
    </w:p>
    <w:p w:rsidR="00D92655" w:rsidRPr="00D92655" w:rsidRDefault="00D92655" w:rsidP="00D92655">
      <w:pPr>
        <w:numPr>
          <w:ilvl w:val="0"/>
          <w:numId w:val="6"/>
        </w:numPr>
        <w:shd w:val="clear" w:color="auto" w:fill="FFFFFF"/>
        <w:spacing w:before="84" w:after="60" w:line="336" w:lineRule="atLeast"/>
        <w:ind w:left="0"/>
        <w:rPr>
          <w:rFonts w:ascii="Times New Roman" w:eastAsia="Times New Roman" w:hAnsi="Times New Roman" w:cs="Times New Roman"/>
          <w:noProof/>
          <w:sz w:val="24"/>
          <w:szCs w:val="24"/>
        </w:rPr>
      </w:pPr>
      <w:r w:rsidRPr="00D92655">
        <w:rPr>
          <w:rFonts w:ascii="Arial" w:eastAsia="Times New Roman" w:hAnsi="Arial" w:cs="Arial"/>
          <w:noProof/>
          <w:color w:val="000000"/>
          <w:sz w:val="21"/>
        </w:rPr>
        <w:t>Efficacy [ Time Frame: 48 weeks from first infuaion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Number of gadolinium-enhancing lesions (GEL) counted over week 28, 36, 48 compared with the number of GEL counted over 4, 12, 24 weeks.</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numPr>
          <w:ilvl w:val="0"/>
          <w:numId w:val="6"/>
        </w:numPr>
        <w:shd w:val="clear" w:color="auto" w:fill="FFFFFF"/>
        <w:spacing w:before="84" w:after="60" w:line="336" w:lineRule="atLeast"/>
        <w:ind w:left="0"/>
        <w:rPr>
          <w:rFonts w:ascii="Times New Roman" w:eastAsia="Times New Roman" w:hAnsi="Times New Roman" w:cs="Times New Roman"/>
          <w:noProof/>
          <w:color w:val="000000"/>
          <w:sz w:val="24"/>
          <w:szCs w:val="24"/>
        </w:rPr>
      </w:pPr>
      <w:r w:rsidRPr="00D92655">
        <w:rPr>
          <w:rFonts w:ascii="Arial" w:eastAsia="Times New Roman" w:hAnsi="Arial" w:cs="Arial"/>
          <w:noProof/>
          <w:color w:val="000000"/>
          <w:sz w:val="21"/>
        </w:rPr>
        <w:lastRenderedPageBreak/>
        <w:t>Efficacy [ Time Frame: 24 weeks from first infusion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Combined unique magnetic resonance imaging (MRI) activity (number of new or enlarging T2, or enhancing or re-enhancing lesions), volume of gadolinium-enhancing lesions (GEL) and volume of black holes (BH) over 4, 12, 24 weeks compared between treatment groups.</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numPr>
          <w:ilvl w:val="0"/>
          <w:numId w:val="6"/>
        </w:numPr>
        <w:shd w:val="clear" w:color="auto" w:fill="FFFFFF"/>
        <w:spacing w:before="84" w:after="60" w:line="336" w:lineRule="atLeast"/>
        <w:ind w:left="0"/>
        <w:rPr>
          <w:rFonts w:ascii="Times New Roman" w:eastAsia="Times New Roman" w:hAnsi="Times New Roman" w:cs="Times New Roman"/>
          <w:noProof/>
          <w:color w:val="000000"/>
          <w:sz w:val="24"/>
          <w:szCs w:val="24"/>
        </w:rPr>
      </w:pPr>
      <w:r w:rsidRPr="00D92655">
        <w:rPr>
          <w:rFonts w:ascii="Arial" w:eastAsia="Times New Roman" w:hAnsi="Arial" w:cs="Arial"/>
          <w:noProof/>
          <w:color w:val="000000"/>
          <w:sz w:val="21"/>
        </w:rPr>
        <w:t>Efficacy [ Time Frame: 48 weeks from first infusion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Combined unique magnetic resonance imaging (MRI) activity, volume of gadolinium-enhancing lesions (GEL) and volume of black holes (BH) over week 28, 36, 48 compared with the same outcomes over 4, 12 and 24 weeks.</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numPr>
          <w:ilvl w:val="0"/>
          <w:numId w:val="6"/>
        </w:numPr>
        <w:shd w:val="clear" w:color="auto" w:fill="FFFFFF"/>
        <w:spacing w:before="84" w:after="60" w:line="336" w:lineRule="atLeast"/>
        <w:ind w:left="0"/>
        <w:rPr>
          <w:rFonts w:ascii="Times New Roman" w:eastAsia="Times New Roman" w:hAnsi="Times New Roman" w:cs="Times New Roman"/>
          <w:noProof/>
          <w:color w:val="000000"/>
          <w:sz w:val="24"/>
          <w:szCs w:val="24"/>
        </w:rPr>
      </w:pPr>
      <w:r w:rsidRPr="00D92655">
        <w:rPr>
          <w:rFonts w:ascii="Arial" w:eastAsia="Times New Roman" w:hAnsi="Arial" w:cs="Arial"/>
          <w:noProof/>
          <w:color w:val="000000"/>
          <w:sz w:val="21"/>
        </w:rPr>
        <w:t>Efficacy [ Time Frame: 48 weeks from first infusion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Number of relapses in MSC treatment group vs. placebo group in the first 24 weeks and after cross-over re-treatment in the two groups.</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numPr>
          <w:ilvl w:val="0"/>
          <w:numId w:val="6"/>
        </w:numPr>
        <w:shd w:val="clear" w:color="auto" w:fill="FFFFFF"/>
        <w:spacing w:before="84" w:after="60" w:line="336" w:lineRule="atLeast"/>
        <w:ind w:left="0"/>
        <w:rPr>
          <w:rFonts w:ascii="Times New Roman" w:eastAsia="Times New Roman" w:hAnsi="Times New Roman" w:cs="Times New Roman"/>
          <w:noProof/>
          <w:color w:val="000000"/>
          <w:sz w:val="24"/>
          <w:szCs w:val="24"/>
        </w:rPr>
      </w:pPr>
      <w:r w:rsidRPr="00D92655">
        <w:rPr>
          <w:rFonts w:ascii="Arial" w:eastAsia="Times New Roman" w:hAnsi="Arial" w:cs="Arial"/>
          <w:noProof/>
          <w:color w:val="000000"/>
          <w:sz w:val="21"/>
        </w:rPr>
        <w:t>Efficacy [ Time Frame: 48 weeks from first infusion ] [ Designated as safety issue: No ]</w:t>
      </w:r>
    </w:p>
    <w:p w:rsidR="00D92655" w:rsidRPr="00D92655" w:rsidRDefault="00D92655" w:rsidP="00D92655">
      <w:pPr>
        <w:shd w:val="clear" w:color="auto" w:fill="FFFFFF"/>
        <w:spacing w:after="60" w:line="336" w:lineRule="atLeast"/>
        <w:rPr>
          <w:rFonts w:ascii="Times New Roman" w:eastAsia="Times New Roman" w:hAnsi="Times New Roman" w:cs="Times New Roman"/>
          <w:noProof/>
          <w:sz w:val="24"/>
          <w:szCs w:val="24"/>
        </w:rPr>
      </w:pPr>
      <w:r w:rsidRPr="00D92655">
        <w:rPr>
          <w:rFonts w:ascii="Arial" w:eastAsia="Times New Roman" w:hAnsi="Arial" w:cs="Arial"/>
          <w:noProof/>
          <w:color w:val="000000"/>
          <w:sz w:val="21"/>
          <w:szCs w:val="21"/>
        </w:rPr>
        <w:t>Time to sustained progression of disability and proportion of progression-free patients compared between treatment groups during the first 24 weeks and after cross-over.</w:t>
      </w:r>
    </w:p>
    <w:p w:rsidR="00D92655" w:rsidRPr="00D92655" w:rsidRDefault="00D92655" w:rsidP="00D92655">
      <w:pPr>
        <w:shd w:val="clear" w:color="auto" w:fill="FFFFFF"/>
        <w:spacing w:before="84" w:after="60" w:line="336" w:lineRule="atLeast"/>
        <w:rPr>
          <w:rFonts w:ascii="Arial" w:eastAsia="Times New Roman" w:hAnsi="Arial" w:cs="Arial"/>
          <w:noProof/>
          <w:color w:val="8194BC"/>
          <w:sz w:val="21"/>
          <w:szCs w:val="21"/>
        </w:rPr>
      </w:pP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p>
    <w:tbl>
      <w:tblPr>
        <w:tblW w:w="0" w:type="auto"/>
        <w:tblCellSpacing w:w="0" w:type="dxa"/>
        <w:tblCellMar>
          <w:left w:w="0" w:type="dxa"/>
          <w:right w:w="0" w:type="dxa"/>
        </w:tblCellMar>
        <w:tblLook w:val="04A0"/>
      </w:tblPr>
      <w:tblGrid>
        <w:gridCol w:w="3397"/>
        <w:gridCol w:w="6009"/>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after="36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Estimated Enrollment:</w:t>
            </w:r>
          </w:p>
        </w:tc>
        <w:tc>
          <w:tcPr>
            <w:tcW w:w="0" w:type="auto"/>
            <w:tcMar>
              <w:top w:w="0" w:type="dxa"/>
              <w:left w:w="240" w:type="dxa"/>
              <w:bottom w:w="0" w:type="dxa"/>
              <w:right w:w="0" w:type="dxa"/>
            </w:tcMar>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40</w:t>
            </w:r>
          </w:p>
        </w:tc>
      </w:tr>
      <w:tr w:rsidR="00D92655" w:rsidRPr="00D92655" w:rsidTr="00D92655">
        <w:trPr>
          <w:tblCellSpacing w:w="0" w:type="dxa"/>
        </w:trPr>
        <w:tc>
          <w:tcPr>
            <w:tcW w:w="0" w:type="auto"/>
            <w:noWrap/>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Study Start Date:</w:t>
            </w:r>
          </w:p>
        </w:tc>
        <w:tc>
          <w:tcPr>
            <w:tcW w:w="0" w:type="auto"/>
            <w:tcMar>
              <w:top w:w="0" w:type="dxa"/>
              <w:left w:w="240" w:type="dxa"/>
              <w:bottom w:w="0" w:type="dxa"/>
              <w:right w:w="0" w:type="dxa"/>
            </w:tcMar>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December 2014</w:t>
            </w:r>
          </w:p>
        </w:tc>
      </w:tr>
      <w:tr w:rsidR="00D92655" w:rsidRPr="00D92655" w:rsidTr="00D92655">
        <w:trPr>
          <w:tblCellSpacing w:w="0" w:type="dxa"/>
        </w:trPr>
        <w:tc>
          <w:tcPr>
            <w:tcW w:w="0" w:type="auto"/>
            <w:noWrap/>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Estimated Study Completion Date:</w:t>
            </w:r>
          </w:p>
        </w:tc>
        <w:tc>
          <w:tcPr>
            <w:tcW w:w="0" w:type="auto"/>
            <w:tcMar>
              <w:top w:w="0" w:type="dxa"/>
              <w:left w:w="240" w:type="dxa"/>
              <w:bottom w:w="0" w:type="dxa"/>
              <w:right w:w="0" w:type="dxa"/>
            </w:tcMar>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September 2017</w:t>
            </w:r>
          </w:p>
        </w:tc>
      </w:tr>
      <w:tr w:rsidR="00D92655" w:rsidRPr="00D92655" w:rsidTr="00D92655">
        <w:trPr>
          <w:tblCellSpacing w:w="0" w:type="dxa"/>
        </w:trPr>
        <w:tc>
          <w:tcPr>
            <w:tcW w:w="0" w:type="auto"/>
            <w:noWrap/>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Estimated Primary Completion Date:</w:t>
            </w:r>
          </w:p>
        </w:tc>
        <w:tc>
          <w:tcPr>
            <w:tcW w:w="0" w:type="auto"/>
            <w:tcMar>
              <w:top w:w="0" w:type="dxa"/>
              <w:left w:w="240" w:type="dxa"/>
              <w:bottom w:w="0" w:type="dxa"/>
              <w:right w:w="0" w:type="dxa"/>
            </w:tcMar>
            <w:hideMark/>
          </w:tcPr>
          <w:p w:rsidR="00D92655" w:rsidRPr="00D92655" w:rsidRDefault="00D92655" w:rsidP="00D92655">
            <w:pPr>
              <w:spacing w:after="360" w:line="336" w:lineRule="atLeast"/>
              <w:rPr>
                <w:rFonts w:ascii="Arial" w:eastAsia="Times New Roman" w:hAnsi="Arial" w:cs="Arial"/>
                <w:noProof/>
                <w:sz w:val="21"/>
                <w:szCs w:val="21"/>
              </w:rPr>
            </w:pPr>
            <w:r w:rsidRPr="00D92655">
              <w:rPr>
                <w:rFonts w:ascii="Arial" w:eastAsia="Times New Roman" w:hAnsi="Arial" w:cs="Arial"/>
                <w:noProof/>
                <w:sz w:val="21"/>
                <w:szCs w:val="21"/>
              </w:rPr>
              <w:t>September 2016 (Final data collection date for primary outcome measure)</w:t>
            </w:r>
          </w:p>
        </w:tc>
      </w:tr>
    </w:tbl>
    <w:p w:rsidR="00D92655" w:rsidRPr="00D92655" w:rsidRDefault="00D92655" w:rsidP="00D92655">
      <w:pPr>
        <w:shd w:val="clear" w:color="auto" w:fill="FFFFFF"/>
        <w:spacing w:after="0" w:line="336" w:lineRule="atLeast"/>
        <w:jc w:val="center"/>
        <w:rPr>
          <w:rFonts w:ascii="Arial" w:eastAsia="Times New Roman" w:hAnsi="Arial" w:cs="Arial"/>
          <w:noProof/>
          <w:vanish/>
          <w:color w:val="000000"/>
          <w:sz w:val="21"/>
          <w:szCs w:val="21"/>
        </w:rPr>
      </w:pPr>
    </w:p>
    <w:tbl>
      <w:tblPr>
        <w:tblW w:w="5000" w:type="pct"/>
        <w:jc w:val="center"/>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tblPr>
      <w:tblGrid>
        <w:gridCol w:w="4852"/>
        <w:gridCol w:w="4824"/>
      </w:tblGrid>
      <w:tr w:rsidR="00D92655" w:rsidRPr="00D92655" w:rsidTr="00D9265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92655" w:rsidRPr="00D92655" w:rsidRDefault="000562FF" w:rsidP="00D92655">
            <w:pPr>
              <w:spacing w:after="0" w:line="336" w:lineRule="atLeast"/>
              <w:jc w:val="center"/>
              <w:rPr>
                <w:rFonts w:ascii="Arial" w:eastAsia="Times New Roman" w:hAnsi="Arial" w:cs="Arial"/>
                <w:b/>
                <w:bCs/>
                <w:noProof/>
                <w:sz w:val="24"/>
                <w:szCs w:val="24"/>
              </w:rPr>
            </w:pPr>
            <w:hyperlink r:id="rId31" w:tooltip="Help on Arm Group field" w:history="1">
              <w:r w:rsidR="00D92655" w:rsidRPr="00D92655">
                <w:rPr>
                  <w:rFonts w:ascii="Arial" w:eastAsia="Times New Roman" w:hAnsi="Arial" w:cs="Arial"/>
                  <w:b/>
                  <w:bCs/>
                  <w:noProof/>
                  <w:color w:val="1A3D85"/>
                  <w:sz w:val="24"/>
                  <w:szCs w:val="24"/>
                </w:rPr>
                <w:t>Arms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EDEEFF"/>
            <w:tcMar>
              <w:top w:w="90" w:type="dxa"/>
              <w:left w:w="135" w:type="dxa"/>
              <w:bottom w:w="90" w:type="dxa"/>
              <w:right w:w="135" w:type="dxa"/>
            </w:tcMar>
            <w:vAlign w:val="center"/>
            <w:hideMark/>
          </w:tcPr>
          <w:p w:rsidR="00D92655" w:rsidRPr="00D92655" w:rsidRDefault="000562FF" w:rsidP="00D92655">
            <w:pPr>
              <w:spacing w:after="0" w:line="336" w:lineRule="atLeast"/>
              <w:jc w:val="center"/>
              <w:rPr>
                <w:rFonts w:ascii="Arial" w:eastAsia="Times New Roman" w:hAnsi="Arial" w:cs="Arial"/>
                <w:b/>
                <w:bCs/>
                <w:noProof/>
                <w:sz w:val="24"/>
                <w:szCs w:val="24"/>
              </w:rPr>
            </w:pPr>
            <w:hyperlink r:id="rId32" w:tooltip="Help on Interventions field" w:history="1">
              <w:r w:rsidR="00D92655" w:rsidRPr="00D92655">
                <w:rPr>
                  <w:rFonts w:ascii="Arial" w:eastAsia="Times New Roman" w:hAnsi="Arial" w:cs="Arial"/>
                  <w:b/>
                  <w:bCs/>
                  <w:noProof/>
                  <w:color w:val="1A3D85"/>
                  <w:sz w:val="24"/>
                  <w:szCs w:val="24"/>
                </w:rPr>
                <w:t>Assigned Interventions</w:t>
              </w:r>
            </w:hyperlink>
          </w:p>
        </w:tc>
      </w:tr>
      <w:tr w:rsidR="00D92655" w:rsidRPr="00D92655" w:rsidTr="00D92655">
        <w:trPr>
          <w:jc w:val="center"/>
        </w:trPr>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Experimental: Autologous Mesenchymal Stem Cells</w:t>
            </w:r>
          </w:p>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 xml:space="preserve">At week 0 a single infusion of either ex-vivo expanded autologous MSC or suspension media will be administered intravenously at a dose of 1 </w:t>
            </w:r>
            <w:r w:rsidRPr="00D92655">
              <w:rPr>
                <w:rFonts w:ascii="Arial" w:eastAsia="Times New Roman" w:hAnsi="Arial" w:cs="Arial"/>
                <w:noProof/>
                <w:sz w:val="21"/>
                <w:szCs w:val="21"/>
              </w:rPr>
              <w:lastRenderedPageBreak/>
              <w:t>to 2 x 1000000 MSC/Kg body weight. At week 24, another infusion will be performed for cross-over re-treatment: at week 24 treatments will be reversed compared to week 0.</w:t>
            </w:r>
          </w:p>
        </w:tc>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Biological: Mesenchymal Stem Cells</w:t>
            </w:r>
          </w:p>
          <w:p w:rsidR="00D92655" w:rsidRPr="00D92655" w:rsidRDefault="00D92655" w:rsidP="00D92655">
            <w:pPr>
              <w:spacing w:after="120" w:line="336" w:lineRule="atLeast"/>
              <w:rPr>
                <w:rFonts w:ascii="Arial" w:eastAsia="Times New Roman" w:hAnsi="Arial" w:cs="Arial"/>
                <w:noProof/>
                <w:sz w:val="21"/>
                <w:szCs w:val="21"/>
              </w:rPr>
            </w:pPr>
            <w:r w:rsidRPr="00D92655">
              <w:rPr>
                <w:rFonts w:ascii="Arial" w:eastAsia="Times New Roman" w:hAnsi="Arial" w:cs="Arial"/>
                <w:noProof/>
                <w:sz w:val="21"/>
                <w:szCs w:val="21"/>
              </w:rPr>
              <w:t xml:space="preserve">Mesenchymal Stem Cells in Plasma-Lyte A (Baxter) suspension media, containing 5% Human Albumin and 10% dimethylsulfoxide (DMSO, total volume of 5mL DMSO in final cell </w:t>
            </w:r>
            <w:r w:rsidRPr="00D92655">
              <w:rPr>
                <w:rFonts w:ascii="Arial" w:eastAsia="Times New Roman" w:hAnsi="Arial" w:cs="Arial"/>
                <w:noProof/>
                <w:sz w:val="21"/>
                <w:szCs w:val="21"/>
              </w:rPr>
              <w:lastRenderedPageBreak/>
              <w:t>product) and autologous MSCs at a dose of 1 to 2 x 106 MSC/Kg participant's body weight at randomization.</w:t>
            </w:r>
          </w:p>
          <w:p w:rsidR="00D92655" w:rsidRPr="00D92655" w:rsidRDefault="00D92655" w:rsidP="00D92655">
            <w:pPr>
              <w:spacing w:after="120" w:line="336" w:lineRule="atLeast"/>
              <w:rPr>
                <w:rFonts w:ascii="Arial" w:eastAsia="Times New Roman" w:hAnsi="Arial" w:cs="Arial"/>
                <w:noProof/>
                <w:sz w:val="21"/>
                <w:szCs w:val="21"/>
              </w:rPr>
            </w:pPr>
            <w:r w:rsidRPr="00D92655">
              <w:rPr>
                <w:rFonts w:ascii="Arial" w:eastAsia="Times New Roman" w:hAnsi="Arial" w:cs="Arial"/>
                <w:noProof/>
                <w:sz w:val="21"/>
                <w:szCs w:val="21"/>
              </w:rPr>
              <w:t>Matching placebo Plasma-Lyte A (Baxter) suspension media, containing 5% Human Albumin and 10% DMSO (total volume of 5mL DMSO in final cell product).</w:t>
            </w:r>
          </w:p>
        </w:tc>
      </w:tr>
      <w:tr w:rsidR="00D92655" w:rsidRPr="00D92655" w:rsidTr="00D92655">
        <w:trPr>
          <w:jc w:val="center"/>
        </w:trPr>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Placebo Comparator: Suspension media</w:t>
            </w:r>
          </w:p>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At week 0 a single infusion of either ex-vivo expanded autologous MSC or suspension media will be administered intravenously at a dose of 1 to 2 x 1000000 MSC/Kg body weight. At week 24, another infusion will be performed for cross-over re-treatment: at week 24 treatments will be reversed compared to week 0.</w:t>
            </w:r>
          </w:p>
        </w:tc>
        <w:tc>
          <w:tcPr>
            <w:tcW w:w="0" w:type="auto"/>
            <w:tcBorders>
              <w:top w:val="single" w:sz="6" w:space="0" w:color="CCCCCC"/>
              <w:left w:val="single" w:sz="6" w:space="0" w:color="CCCCCC"/>
              <w:bottom w:val="single" w:sz="6" w:space="0" w:color="CCCCCC"/>
              <w:right w:val="single" w:sz="6" w:space="0" w:color="CCCCCC"/>
            </w:tcBorders>
            <w:tcMar>
              <w:top w:w="90" w:type="dxa"/>
              <w:left w:w="135" w:type="dxa"/>
              <w:bottom w:w="90" w:type="dxa"/>
              <w:right w:w="135" w:type="dxa"/>
            </w:tcMar>
            <w:hideMark/>
          </w:tcPr>
          <w:p w:rsidR="00D92655" w:rsidRPr="00D92655" w:rsidRDefault="00D92655" w:rsidP="00D92655">
            <w:pPr>
              <w:spacing w:after="0" w:line="336" w:lineRule="atLeast"/>
              <w:rPr>
                <w:rFonts w:ascii="Arial" w:eastAsia="Times New Roman" w:hAnsi="Arial" w:cs="Arial"/>
                <w:noProof/>
                <w:sz w:val="21"/>
                <w:szCs w:val="21"/>
              </w:rPr>
            </w:pP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r>
      <w:bookmarkStart w:id="0" w:name="desc"/>
      <w:bookmarkEnd w:id="0"/>
      <w:r w:rsidRPr="00D92655">
        <w:rPr>
          <w:rFonts w:ascii="Arial" w:eastAsia="Times New Roman" w:hAnsi="Arial" w:cs="Arial"/>
          <w:b/>
          <w:bCs/>
          <w:noProof/>
          <w:color w:val="000000"/>
          <w:sz w:val="24"/>
          <w:szCs w:val="24"/>
        </w:rPr>
        <w:t>Detailed Description:</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mechanism of action of Mesenchymal Stem Cells (MSCs) relies on their ability to modulate pathogenic immune responses and provide neuroprotection through the release of anti-apoptotic, anti-oxidant and trophic factors as demonstrated by in vitro and in vivo preclinical studies.</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Patients will be randomized to receive immediate vs. delayed treatment with either a dose equal to 1-2 millions/kg of body weight of autologous MSC, or equivalent volume of suspension media at baseline. At 6 months treatments will be reversed.</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The primary outcome of this study is to evaluate</w:t>
      </w:r>
    </w:p>
    <w:p w:rsidR="00D92655" w:rsidRPr="00D92655" w:rsidRDefault="00D92655" w:rsidP="00D92655">
      <w:pPr>
        <w:numPr>
          <w:ilvl w:val="0"/>
          <w:numId w:val="7"/>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treatment's safety within one year from MSC administration by measuring the the number, time-frame and severity of adverse event and</w:t>
      </w:r>
    </w:p>
    <w:p w:rsidR="00D92655" w:rsidRPr="00D92655" w:rsidRDefault="00D92655" w:rsidP="00D92655">
      <w:pPr>
        <w:numPr>
          <w:ilvl w:val="0"/>
          <w:numId w:val="7"/>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treatment's activity in terms of reduction in the total number of contrast-gadolinium enhancing lesions (GEL) by magnetic resonance imaging (MRI) scans.</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Secondary outcomes are to gain preliminary information on the efficacy of the experimental treatment in terms of combined MRI activity and clinical efficacy (incidence of relapses and disability progression).</w:t>
      </w:r>
    </w:p>
    <w:p w:rsidR="00D92655" w:rsidRPr="00D92655" w:rsidRDefault="00D92655" w:rsidP="00D92655">
      <w:pPr>
        <w:shd w:val="clear" w:color="auto" w:fill="FFFFFF"/>
        <w:spacing w:after="240" w:line="294"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drawing>
          <wp:inline distT="0" distB="0" distL="0" distR="0">
            <wp:extent cx="152400" cy="142875"/>
            <wp:effectExtent l="19050" t="0" r="0" b="0"/>
            <wp:docPr id="2" name="Picture 2"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nicaltrials.gov/ct2/html/images/frame/triangle.gif"/>
                    <pic:cNvPicPr>
                      <a:picLocks noChangeAspect="1" noChangeArrowheads="1"/>
                    </pic:cNvPicPr>
                  </pic:nvPicPr>
                  <pic:blipFill>
                    <a:blip r:embed="rId22"/>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92655">
        <w:rPr>
          <w:rFonts w:ascii="Arial" w:eastAsia="Times New Roman" w:hAnsi="Arial" w:cs="Arial"/>
          <w:b/>
          <w:bCs/>
          <w:noProof/>
          <w:color w:val="000000"/>
          <w:sz w:val="27"/>
        </w:rPr>
        <w:t>  Eligibility</w:t>
      </w:r>
    </w:p>
    <w:tbl>
      <w:tblPr>
        <w:tblW w:w="0" w:type="auto"/>
        <w:tblCellSpacing w:w="0" w:type="dxa"/>
        <w:tblCellMar>
          <w:left w:w="0" w:type="dxa"/>
          <w:right w:w="0" w:type="dxa"/>
        </w:tblCellMar>
        <w:tblLook w:val="04A0"/>
      </w:tblPr>
      <w:tblGrid>
        <w:gridCol w:w="2755"/>
        <w:gridCol w:w="2213"/>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Ages Eligible for Study:  </w:t>
            </w:r>
          </w:p>
        </w:tc>
        <w:tc>
          <w:tcPr>
            <w:tcW w:w="0" w:type="auto"/>
            <w:tcMar>
              <w:top w:w="0" w:type="dxa"/>
              <w:left w:w="24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18 Years to 50 Years</w:t>
            </w:r>
          </w:p>
        </w:tc>
      </w:tr>
      <w:tr w:rsidR="00D92655" w:rsidRPr="00D92655" w:rsidTr="00D92655">
        <w:trPr>
          <w:tblCellSpacing w:w="0" w:type="dxa"/>
        </w:trPr>
        <w:tc>
          <w:tcPr>
            <w:tcW w:w="0" w:type="auto"/>
            <w:noWrap/>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Genders Eligible for Study:  </w:t>
            </w:r>
          </w:p>
        </w:tc>
        <w:tc>
          <w:tcPr>
            <w:tcW w:w="0" w:type="auto"/>
            <w:tcMar>
              <w:top w:w="0" w:type="dxa"/>
              <w:left w:w="24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Both</w:t>
            </w:r>
          </w:p>
        </w:tc>
      </w:tr>
      <w:tr w:rsidR="00D92655" w:rsidRPr="00D92655" w:rsidTr="00D92655">
        <w:trPr>
          <w:tblCellSpacing w:w="0" w:type="dxa"/>
        </w:trPr>
        <w:tc>
          <w:tcPr>
            <w:tcW w:w="0" w:type="auto"/>
            <w:noWrap/>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Accepts Healthy Volunteers:  </w:t>
            </w:r>
          </w:p>
        </w:tc>
        <w:tc>
          <w:tcPr>
            <w:tcW w:w="0" w:type="auto"/>
            <w:tcMar>
              <w:top w:w="0" w:type="dxa"/>
              <w:left w:w="24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No</w:t>
            </w:r>
          </w:p>
        </w:tc>
      </w:tr>
    </w:tbl>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Criteria</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Inclusion Criteria:</w:t>
      </w:r>
    </w:p>
    <w:p w:rsidR="00D92655" w:rsidRPr="00D92655" w:rsidRDefault="00D92655" w:rsidP="00D92655">
      <w:pPr>
        <w:numPr>
          <w:ilvl w:val="0"/>
          <w:numId w:val="8"/>
        </w:numPr>
        <w:shd w:val="clear" w:color="auto" w:fill="FFFFFF"/>
        <w:spacing w:after="120" w:line="336" w:lineRule="atLeast"/>
        <w:ind w:left="0"/>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1) Males and females with a diagnosis of MS</w:t>
      </w:r>
    </w:p>
    <w:p w:rsidR="00D92655" w:rsidRPr="00D92655" w:rsidRDefault="00D92655" w:rsidP="00D92655">
      <w:pPr>
        <w:numPr>
          <w:ilvl w:val="1"/>
          <w:numId w:val="8"/>
        </w:numPr>
        <w:shd w:val="clear" w:color="auto" w:fill="FFFFFF"/>
        <w:spacing w:after="120" w:line="336" w:lineRule="atLeast"/>
        <w:ind w:left="720"/>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Relapsing remitting MS (RRMS) not responding to at least 1 year of attempted therapy with one or more of the approved therapies (beta-interferon, glatiramer acetate, natalizumab, mitoxantrone, fingolimod, dimethyl fumarate, teriflunomide, alemtuzumab) as evidenced by at least one of the following:</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 ≥1 clinically documented relapse in past 12 months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ii) ≥2 clinically documented relapses in past 24 months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iii) ≥1 gadolinium-enhancing lesion (GEL) at MRI performed within the past 12 months</w:t>
      </w:r>
    </w:p>
    <w:p w:rsidR="00D92655" w:rsidRPr="00D92655" w:rsidRDefault="00D92655" w:rsidP="00D92655">
      <w:pPr>
        <w:numPr>
          <w:ilvl w:val="1"/>
          <w:numId w:val="8"/>
        </w:numPr>
        <w:shd w:val="clear" w:color="auto" w:fill="FFFFFF"/>
        <w:spacing w:after="120" w:line="336" w:lineRule="atLeast"/>
        <w:ind w:left="720"/>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Secondary progressive MS (SPMS) with both:</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 an increase of ≥1 EDSS point (if at randomization EDSS ≤ 5.0) or 0.5 EDSS point (if at randomization EDSS ≥ 5.5) in the past 12 months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ii) ≥1 clinically documented relapse or ≥ 1 gadolinium-enhancing lesion (GEL) at MRI within the past 12 months</w:t>
      </w:r>
    </w:p>
    <w:p w:rsidR="00D92655" w:rsidRPr="00D92655" w:rsidRDefault="00D92655" w:rsidP="00D92655">
      <w:pPr>
        <w:numPr>
          <w:ilvl w:val="1"/>
          <w:numId w:val="8"/>
        </w:numPr>
        <w:shd w:val="clear" w:color="auto" w:fill="FFFFFF"/>
        <w:spacing w:after="120" w:line="336" w:lineRule="atLeast"/>
        <w:ind w:left="720"/>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Primary progressive MS (PPMS) patients with all the following features: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 an increase of ≥1 EDSS point (if at randomization EDSS ≤ 5.0) or 0.5 EDSS point (if at randomization EDSS ≥5.5), in the past 12 months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ii) ≥ 1 gadolinium-enhancing lesion (GEL) at MRI performed within the past 12 months</w:t>
      </w:r>
    </w:p>
    <w:p w:rsidR="00D92655" w:rsidRPr="00D92655" w:rsidRDefault="00D92655" w:rsidP="00D92655">
      <w:pPr>
        <w:numPr>
          <w:ilvl w:val="2"/>
          <w:numId w:val="8"/>
        </w:numPr>
        <w:shd w:val="clear" w:color="auto" w:fill="FFFFFF"/>
        <w:spacing w:before="84" w:after="60" w:line="336" w:lineRule="atLeast"/>
        <w:ind w:left="720"/>
        <w:rPr>
          <w:rFonts w:ascii="Arial" w:eastAsia="Times New Roman" w:hAnsi="Arial" w:cs="Arial"/>
          <w:noProof/>
          <w:color w:val="8194BC"/>
          <w:sz w:val="21"/>
          <w:szCs w:val="21"/>
        </w:rPr>
      </w:pPr>
      <w:r w:rsidRPr="00D92655">
        <w:rPr>
          <w:rFonts w:ascii="Arial" w:eastAsia="Times New Roman" w:hAnsi="Arial" w:cs="Arial"/>
          <w:noProof/>
          <w:color w:val="000000"/>
          <w:sz w:val="21"/>
        </w:rPr>
        <w:t>iii) positive cerebrospinal fluid (CSF) (oligoclonal banding)</w:t>
      </w:r>
    </w:p>
    <w:p w:rsidR="00D92655" w:rsidRPr="00D92655" w:rsidRDefault="00D92655" w:rsidP="00D92655">
      <w:pPr>
        <w:numPr>
          <w:ilvl w:val="0"/>
          <w:numId w:val="8"/>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2) Age 18 to 50 years old, inclusive at time of informed consent</w:t>
      </w:r>
    </w:p>
    <w:p w:rsidR="00D92655" w:rsidRPr="00D92655" w:rsidRDefault="00D92655" w:rsidP="00D92655">
      <w:pPr>
        <w:numPr>
          <w:ilvl w:val="0"/>
          <w:numId w:val="8"/>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3) Disease duration 2 to 10 years (inclusive)</w:t>
      </w:r>
    </w:p>
    <w:p w:rsidR="00D92655" w:rsidRPr="00D92655" w:rsidRDefault="00D92655" w:rsidP="00D92655">
      <w:pPr>
        <w:numPr>
          <w:ilvl w:val="0"/>
          <w:numId w:val="8"/>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4) EDSS 3.0 to 6.5</w:t>
      </w:r>
    </w:p>
    <w:p w:rsidR="00D92655" w:rsidRPr="00D92655" w:rsidRDefault="00D92655" w:rsidP="00D92655">
      <w:pPr>
        <w:numPr>
          <w:ilvl w:val="0"/>
          <w:numId w:val="8"/>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5) Able and willing to sign informed consent prior to any study-related activities</w:t>
      </w:r>
    </w:p>
    <w:p w:rsidR="00D92655" w:rsidRPr="00D92655" w:rsidRDefault="00D92655" w:rsidP="00D92655">
      <w:pPr>
        <w:shd w:val="clear" w:color="auto" w:fill="FFFFFF"/>
        <w:spacing w:after="12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Exclusion Criteria:</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 RRMS not fulfilling inclusion criteria</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2) SPMS not fulfilling inclusion criteria</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3) PPMS not fulfilling inclusion criteria</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4) A history of active or chronic infection including infection with HIV1-2, chronic Hepatitis B or Hepatitis C</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lastRenderedPageBreak/>
        <w:t>5) Treatment with any immunosuppressive therapy, including natalizumab and fingolimod, within the 3 months prior to randomization</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6) Previous treatment with cladribine or alemtuzumab</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7) Treatment with interferon-beta, glatiramer acetate, teriflunomide or dimethyl fumarate within the 30 days prior to randomization (all teriflunomide patients will be required to have followed a wash-out with either cholestyramine or activated charcoal as indicated in the product monograph)</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8) Treatment with corticosteroids within the 30 days prior to randomization</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9) Relapse occurred during the 60 days prior to randomization</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10) Previous history of a malignancy (patient reported) other than basal cell carcinoma of the skin or carcinoma in situ that has been in remission for more than one year</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11) Severely limited life expectancy by any other co-morbid illness</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12) History of previous diagnosis of myelodysplasia or previous hematologic disease (patient reported) or current clinically relevant abnormalities of white blood cell counts</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13) Pregnancy or risk of pregnancy (this includes participants that are not willing to practice active contraception for the duration of the study)</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14) eGFR &lt; 60 mL/min/1.73m2 or known renal failure or inability to undergo MRI examination</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15) Known allergy to gentamicin or related aminoglycosides</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16) Inability to give written informed consent in accordance with research ethics board guidelines</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17) Concomitant participation in another clinical trial</w:t>
      </w:r>
    </w:p>
    <w:p w:rsidR="00D92655" w:rsidRPr="00D92655" w:rsidRDefault="00D92655" w:rsidP="00D92655">
      <w:pPr>
        <w:numPr>
          <w:ilvl w:val="0"/>
          <w:numId w:val="9"/>
        </w:numPr>
        <w:shd w:val="clear" w:color="auto" w:fill="FFFFFF"/>
        <w:spacing w:before="84" w:after="60" w:line="336" w:lineRule="atLeast"/>
        <w:ind w:left="0"/>
        <w:rPr>
          <w:rFonts w:ascii="Arial" w:eastAsia="Times New Roman" w:hAnsi="Arial" w:cs="Arial"/>
          <w:noProof/>
          <w:color w:val="8194BC"/>
          <w:sz w:val="21"/>
          <w:szCs w:val="21"/>
        </w:rPr>
      </w:pPr>
      <w:r w:rsidRPr="00D92655">
        <w:rPr>
          <w:rFonts w:ascii="Arial" w:eastAsia="Times New Roman" w:hAnsi="Arial" w:cs="Arial"/>
          <w:noProof/>
          <w:color w:val="000000"/>
          <w:sz w:val="21"/>
        </w:rPr>
        <w:t>18) Inability to adhere to protocol according to the investigator's medical judgement</w:t>
      </w:r>
    </w:p>
    <w:p w:rsidR="00D92655" w:rsidRPr="00D92655" w:rsidRDefault="00D92655" w:rsidP="00D92655">
      <w:pPr>
        <w:shd w:val="clear" w:color="auto" w:fill="FFFFFF"/>
        <w:spacing w:after="0" w:line="294" w:lineRule="atLeast"/>
        <w:rPr>
          <w:rFonts w:ascii="Arial" w:eastAsia="Times New Roman" w:hAnsi="Arial" w:cs="Arial"/>
          <w:noProof/>
          <w:color w:val="000000"/>
          <w:sz w:val="21"/>
          <w:szCs w:val="21"/>
        </w:rPr>
      </w:pPr>
      <w:bookmarkStart w:id="1" w:name="contacts"/>
      <w:bookmarkEnd w:id="1"/>
      <w:r w:rsidRPr="00D92655">
        <w:rPr>
          <w:rFonts w:ascii="Arial" w:eastAsia="Times New Roman" w:hAnsi="Arial" w:cs="Arial"/>
          <w:noProof/>
          <w:color w:val="000000"/>
          <w:sz w:val="21"/>
          <w:szCs w:val="21"/>
        </w:rPr>
        <w:drawing>
          <wp:inline distT="0" distB="0" distL="0" distR="0">
            <wp:extent cx="152400" cy="142875"/>
            <wp:effectExtent l="19050" t="0" r="0" b="0"/>
            <wp:docPr id="3" name="Picture 3"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nicaltrials.gov/ct2/html/images/frame/triangle.gif"/>
                    <pic:cNvPicPr>
                      <a:picLocks noChangeAspect="1" noChangeArrowheads="1"/>
                    </pic:cNvPicPr>
                  </pic:nvPicPr>
                  <pic:blipFill>
                    <a:blip r:embed="rId22"/>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92655">
        <w:rPr>
          <w:rFonts w:ascii="Arial" w:eastAsia="Times New Roman" w:hAnsi="Arial" w:cs="Arial"/>
          <w:b/>
          <w:bCs/>
          <w:noProof/>
          <w:color w:val="000000"/>
          <w:sz w:val="27"/>
        </w:rPr>
        <w:t>  Contacts and Locations</w:t>
      </w:r>
    </w:p>
    <w:p w:rsidR="00D92655" w:rsidRPr="00D92655" w:rsidRDefault="00D92655" w:rsidP="00D92655">
      <w:pPr>
        <w:shd w:val="clear" w:color="auto" w:fill="FFFFFF"/>
        <w:spacing w:after="24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Choosing to participate in a study is an important personal decision. Talk with your doctor and family members or friends about deciding to join a study. To learn more about this study, you or your doctor may contact the study research staff using the Contacts provided below. For general information, see</w:t>
      </w:r>
      <w:r w:rsidRPr="00D92655">
        <w:rPr>
          <w:rFonts w:ascii="Arial" w:eastAsia="Times New Roman" w:hAnsi="Arial" w:cs="Arial"/>
          <w:noProof/>
          <w:color w:val="000000"/>
          <w:sz w:val="21"/>
        </w:rPr>
        <w:t> </w:t>
      </w:r>
      <w:hyperlink r:id="rId33" w:tgtFrame="def_win" w:tooltip="Learn About Clinical Studies - opens new window" w:history="1">
        <w:r w:rsidRPr="00D92655">
          <w:rPr>
            <w:rFonts w:ascii="Arial" w:eastAsia="Times New Roman" w:hAnsi="Arial" w:cs="Arial"/>
            <w:noProof/>
            <w:color w:val="1A3D85"/>
            <w:sz w:val="21"/>
            <w:u w:val="single"/>
          </w:rPr>
          <w:t>Learn About Clinical Studies.</w:t>
        </w:r>
      </w:hyperlink>
      <w:r w:rsidRPr="00D92655">
        <w:rPr>
          <w:rFonts w:ascii="Arial" w:eastAsia="Times New Roman" w:hAnsi="Arial" w:cs="Arial"/>
          <w:noProof/>
          <w:color w:val="000000"/>
          <w:sz w:val="21"/>
        </w:rPr>
        <w:t> </w:t>
      </w:r>
      <w:r w:rsidRPr="00D92655">
        <w:rPr>
          <w:rFonts w:ascii="Arial" w:eastAsia="Times New Roman" w:hAnsi="Arial" w:cs="Arial"/>
          <w:noProof/>
          <w:color w:val="000000"/>
          <w:sz w:val="21"/>
          <w:szCs w:val="21"/>
        </w:rPr>
        <w:br/>
      </w:r>
      <w:r w:rsidRPr="00D92655">
        <w:rPr>
          <w:rFonts w:ascii="Arial" w:eastAsia="Times New Roman" w:hAnsi="Arial" w:cs="Arial"/>
          <w:noProof/>
          <w:color w:val="000000"/>
          <w:sz w:val="21"/>
          <w:szCs w:val="21"/>
        </w:rPr>
        <w:br/>
        <w:t>Please refer to this study by its ClinicalTrials.gov identifier: NCT02239393</w:t>
      </w:r>
    </w:p>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Contacts</w:t>
      </w:r>
    </w:p>
    <w:tbl>
      <w:tblPr>
        <w:tblW w:w="0" w:type="auto"/>
        <w:tblCellSpacing w:w="0" w:type="dxa"/>
        <w:tblCellMar>
          <w:left w:w="0" w:type="dxa"/>
          <w:right w:w="0" w:type="dxa"/>
        </w:tblCellMar>
        <w:tblLook w:val="04A0"/>
      </w:tblPr>
      <w:tblGrid>
        <w:gridCol w:w="3100"/>
        <w:gridCol w:w="2062"/>
        <w:gridCol w:w="2146"/>
        <w:gridCol w:w="6"/>
      </w:tblGrid>
      <w:tr w:rsidR="00D92655" w:rsidRPr="00D92655" w:rsidTr="00D92655">
        <w:trPr>
          <w:gridAfter w:val="3"/>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tcMar>
              <w:top w:w="120" w:type="dxa"/>
              <w:left w:w="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Contact: Catherine Hilliker, RN</w:t>
            </w:r>
          </w:p>
        </w:tc>
        <w:tc>
          <w:tcPr>
            <w:tcW w:w="0" w:type="auto"/>
            <w:noWrap/>
            <w:tcMar>
              <w:top w:w="120" w:type="dxa"/>
              <w:left w:w="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613-737-8104 ext 7</w:t>
            </w:r>
          </w:p>
        </w:tc>
        <w:tc>
          <w:tcPr>
            <w:tcW w:w="0" w:type="auto"/>
            <w:noWrap/>
            <w:tcMar>
              <w:top w:w="120" w:type="dxa"/>
              <w:left w:w="0" w:type="dxa"/>
              <w:bottom w:w="0" w:type="dxa"/>
              <w:right w:w="240" w:type="dxa"/>
            </w:tcMar>
            <w:vAlign w:val="center"/>
            <w:hideMark/>
          </w:tcPr>
          <w:p w:rsidR="00D92655" w:rsidRPr="00D92655" w:rsidRDefault="000562FF" w:rsidP="00D92655">
            <w:pPr>
              <w:spacing w:after="0" w:line="336" w:lineRule="atLeast"/>
              <w:rPr>
                <w:rFonts w:ascii="Arial" w:eastAsia="Times New Roman" w:hAnsi="Arial" w:cs="Arial"/>
                <w:noProof/>
                <w:sz w:val="21"/>
                <w:szCs w:val="21"/>
              </w:rPr>
            </w:pPr>
            <w:hyperlink r:id="rId34" w:history="1">
              <w:r w:rsidR="00D92655" w:rsidRPr="00D92655">
                <w:rPr>
                  <w:rFonts w:ascii="Arial" w:eastAsia="Times New Roman" w:hAnsi="Arial" w:cs="Arial"/>
                  <w:noProof/>
                  <w:color w:val="1A3D85"/>
                  <w:sz w:val="21"/>
                </w:rPr>
                <w:t>MESCAMS@ohri.ca</w:t>
              </w:r>
            </w:hyperlink>
          </w:p>
        </w:tc>
        <w:tc>
          <w:tcPr>
            <w:tcW w:w="0" w:type="auto"/>
            <w:vAlign w:val="center"/>
            <w:hideMark/>
          </w:tcPr>
          <w:p w:rsidR="00D92655" w:rsidRPr="00D92655" w:rsidRDefault="00D92655" w:rsidP="00D92655">
            <w:pPr>
              <w:spacing w:after="0" w:line="336" w:lineRule="atLeast"/>
              <w:rPr>
                <w:rFonts w:ascii="Arial" w:eastAsia="Times New Roman" w:hAnsi="Arial" w:cs="Arial"/>
                <w:noProof/>
                <w:sz w:val="21"/>
                <w:szCs w:val="21"/>
              </w:rPr>
            </w:pP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r>
      <w:bookmarkStart w:id="2" w:name="locn"/>
      <w:bookmarkEnd w:id="2"/>
    </w:p>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Locations</w:t>
      </w:r>
    </w:p>
    <w:tbl>
      <w:tblPr>
        <w:tblW w:w="0" w:type="auto"/>
        <w:tblCellSpacing w:w="0" w:type="dxa"/>
        <w:tblCellMar>
          <w:left w:w="0" w:type="dxa"/>
          <w:right w:w="0" w:type="dxa"/>
        </w:tblCellMar>
        <w:tblLook w:val="04A0"/>
      </w:tblPr>
      <w:tblGrid>
        <w:gridCol w:w="5805"/>
        <w:gridCol w:w="3601"/>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gridSpan w:val="2"/>
            <w:noWrap/>
            <w:tcMar>
              <w:top w:w="240" w:type="dxa"/>
              <w:left w:w="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b/>
                <w:bCs/>
                <w:noProof/>
                <w:sz w:val="24"/>
                <w:szCs w:val="24"/>
              </w:rPr>
            </w:pPr>
            <w:r w:rsidRPr="00D92655">
              <w:rPr>
                <w:rFonts w:ascii="Arial" w:eastAsia="Times New Roman" w:hAnsi="Arial" w:cs="Arial"/>
                <w:b/>
                <w:bCs/>
                <w:noProof/>
                <w:sz w:val="24"/>
                <w:szCs w:val="24"/>
              </w:rPr>
              <w:t>Canada, Manitoba</w:t>
            </w:r>
          </w:p>
        </w:tc>
      </w:tr>
      <w:tr w:rsidR="00D92655" w:rsidRPr="00D92655" w:rsidTr="00D92655">
        <w:trPr>
          <w:tblCellSpacing w:w="0" w:type="dxa"/>
        </w:trPr>
        <w:tc>
          <w:tcPr>
            <w:tcW w:w="0" w:type="auto"/>
            <w:noWrap/>
            <w:tcMar>
              <w:top w:w="120" w:type="dxa"/>
              <w:left w:w="48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Health Sciences Centre</w:t>
            </w:r>
          </w:p>
        </w:tc>
        <w:tc>
          <w:tcPr>
            <w:tcW w:w="0" w:type="auto"/>
            <w:noWrap/>
            <w:tcMar>
              <w:top w:w="120" w:type="dxa"/>
              <w:left w:w="48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b/>
                <w:bCs/>
                <w:noProof/>
                <w:sz w:val="24"/>
                <w:szCs w:val="24"/>
              </w:rPr>
            </w:pPr>
            <w:r w:rsidRPr="00D92655">
              <w:rPr>
                <w:rFonts w:ascii="Arial" w:eastAsia="Times New Roman" w:hAnsi="Arial" w:cs="Arial"/>
                <w:b/>
                <w:bCs/>
                <w:noProof/>
                <w:sz w:val="24"/>
                <w:szCs w:val="24"/>
              </w:rPr>
              <w:t>Not yet recruiting</w:t>
            </w:r>
          </w:p>
        </w:tc>
      </w:tr>
      <w:tr w:rsidR="00D92655" w:rsidRPr="00D92655" w:rsidTr="00D92655">
        <w:trPr>
          <w:tblCellSpacing w:w="0" w:type="dxa"/>
        </w:trPr>
        <w:tc>
          <w:tcPr>
            <w:tcW w:w="0" w:type="auto"/>
            <w:gridSpan w:val="2"/>
            <w:noWrap/>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Winnipeg, Manitoba, Canada, R3A 1R9</w:t>
            </w:r>
          </w:p>
        </w:tc>
      </w:tr>
      <w:tr w:rsidR="00D92655" w:rsidRPr="00D92655" w:rsidTr="00D92655">
        <w:trPr>
          <w:tblCellSpacing w:w="0" w:type="dxa"/>
        </w:trPr>
        <w:tc>
          <w:tcPr>
            <w:tcW w:w="0" w:type="auto"/>
            <w:gridSpan w:val="2"/>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Contact: James J. Marriott, MD MSc FRCPC    204-787-4951   </w:t>
            </w:r>
            <w:r w:rsidRPr="00D92655">
              <w:rPr>
                <w:rFonts w:ascii="Arial" w:eastAsia="Times New Roman" w:hAnsi="Arial" w:cs="Arial"/>
                <w:noProof/>
                <w:sz w:val="21"/>
              </w:rPr>
              <w:t> </w:t>
            </w:r>
            <w:hyperlink r:id="rId35" w:history="1">
              <w:r w:rsidRPr="00D92655">
                <w:rPr>
                  <w:rFonts w:ascii="Arial" w:eastAsia="Times New Roman" w:hAnsi="Arial" w:cs="Arial"/>
                  <w:noProof/>
                  <w:color w:val="1A3D85"/>
                  <w:sz w:val="21"/>
                </w:rPr>
                <w:t>jmarriott@exchange.hsc.mb.ca</w:t>
              </w:r>
            </w:hyperlink>
            <w:r w:rsidRPr="00D92655">
              <w:rPr>
                <w:rFonts w:ascii="Arial" w:eastAsia="Times New Roman" w:hAnsi="Arial" w:cs="Arial"/>
                <w:noProof/>
                <w:sz w:val="21"/>
              </w:rPr>
              <w:t> </w:t>
            </w:r>
            <w:r w:rsidRPr="00D92655">
              <w:rPr>
                <w:rFonts w:ascii="Arial" w:eastAsia="Times New Roman" w:hAnsi="Arial" w:cs="Arial"/>
                <w:noProof/>
                <w:sz w:val="21"/>
                <w:szCs w:val="21"/>
              </w:rPr>
              <w:t>  </w:t>
            </w:r>
          </w:p>
        </w:tc>
      </w:tr>
      <w:tr w:rsidR="00D92655" w:rsidRPr="00D92655" w:rsidTr="00D92655">
        <w:trPr>
          <w:tblCellSpacing w:w="0" w:type="dxa"/>
        </w:trPr>
        <w:tc>
          <w:tcPr>
            <w:tcW w:w="0" w:type="auto"/>
            <w:gridSpan w:val="2"/>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Contact: Barbara Stanger, RN    204-787-2905   </w:t>
            </w:r>
            <w:r w:rsidRPr="00D92655">
              <w:rPr>
                <w:rFonts w:ascii="Arial" w:eastAsia="Times New Roman" w:hAnsi="Arial" w:cs="Arial"/>
                <w:noProof/>
                <w:sz w:val="21"/>
              </w:rPr>
              <w:t> </w:t>
            </w:r>
            <w:hyperlink r:id="rId36" w:history="1">
              <w:r w:rsidRPr="00D92655">
                <w:rPr>
                  <w:rFonts w:ascii="Arial" w:eastAsia="Times New Roman" w:hAnsi="Arial" w:cs="Arial"/>
                  <w:noProof/>
                  <w:color w:val="1A3D85"/>
                  <w:sz w:val="21"/>
                </w:rPr>
                <w:t>bstanger@hsc.mb.ca</w:t>
              </w:r>
            </w:hyperlink>
            <w:r w:rsidRPr="00D92655">
              <w:rPr>
                <w:rFonts w:ascii="Arial" w:eastAsia="Times New Roman" w:hAnsi="Arial" w:cs="Arial"/>
                <w:noProof/>
                <w:sz w:val="21"/>
              </w:rPr>
              <w:t> </w:t>
            </w:r>
            <w:r w:rsidRPr="00D92655">
              <w:rPr>
                <w:rFonts w:ascii="Arial" w:eastAsia="Times New Roman" w:hAnsi="Arial" w:cs="Arial"/>
                <w:noProof/>
                <w:sz w:val="21"/>
                <w:szCs w:val="21"/>
              </w:rPr>
              <w:t>  </w:t>
            </w:r>
          </w:p>
        </w:tc>
      </w:tr>
      <w:tr w:rsidR="00D92655" w:rsidRPr="00D92655" w:rsidTr="00D92655">
        <w:trPr>
          <w:tblCellSpacing w:w="0" w:type="dxa"/>
        </w:trPr>
        <w:tc>
          <w:tcPr>
            <w:tcW w:w="0" w:type="auto"/>
            <w:gridSpan w:val="2"/>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Principal Investigator: James J. Marriott, MD MSc FRCPC         </w:t>
            </w:r>
          </w:p>
        </w:tc>
      </w:tr>
      <w:tr w:rsidR="00D92655" w:rsidRPr="00D92655" w:rsidTr="00D92655">
        <w:trPr>
          <w:tblCellSpacing w:w="0" w:type="dxa"/>
        </w:trPr>
        <w:tc>
          <w:tcPr>
            <w:tcW w:w="0" w:type="auto"/>
            <w:gridSpan w:val="2"/>
            <w:noWrap/>
            <w:tcMar>
              <w:top w:w="240" w:type="dxa"/>
              <w:left w:w="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b/>
                <w:bCs/>
                <w:noProof/>
                <w:sz w:val="24"/>
                <w:szCs w:val="24"/>
              </w:rPr>
            </w:pPr>
            <w:r w:rsidRPr="00D92655">
              <w:rPr>
                <w:rFonts w:ascii="Arial" w:eastAsia="Times New Roman" w:hAnsi="Arial" w:cs="Arial"/>
                <w:b/>
                <w:bCs/>
                <w:noProof/>
                <w:sz w:val="24"/>
                <w:szCs w:val="24"/>
              </w:rPr>
              <w:t>Canada, Ontario</w:t>
            </w:r>
          </w:p>
        </w:tc>
      </w:tr>
      <w:tr w:rsidR="00D92655" w:rsidRPr="00D92655" w:rsidTr="00D92655">
        <w:trPr>
          <w:tblCellSpacing w:w="0" w:type="dxa"/>
        </w:trPr>
        <w:tc>
          <w:tcPr>
            <w:tcW w:w="0" w:type="auto"/>
            <w:noWrap/>
            <w:tcMar>
              <w:top w:w="120" w:type="dxa"/>
              <w:left w:w="48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Ottawa Hospital - General Campus</w:t>
            </w:r>
          </w:p>
        </w:tc>
        <w:tc>
          <w:tcPr>
            <w:tcW w:w="0" w:type="auto"/>
            <w:noWrap/>
            <w:tcMar>
              <w:top w:w="120" w:type="dxa"/>
              <w:left w:w="48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b/>
                <w:bCs/>
                <w:noProof/>
                <w:sz w:val="24"/>
                <w:szCs w:val="24"/>
              </w:rPr>
            </w:pPr>
            <w:r w:rsidRPr="00D92655">
              <w:rPr>
                <w:rFonts w:ascii="Arial" w:eastAsia="Times New Roman" w:hAnsi="Arial" w:cs="Arial"/>
                <w:b/>
                <w:bCs/>
                <w:noProof/>
                <w:sz w:val="24"/>
                <w:szCs w:val="24"/>
              </w:rPr>
              <w:t>Not yet recruiting</w:t>
            </w:r>
          </w:p>
        </w:tc>
      </w:tr>
      <w:tr w:rsidR="00D92655" w:rsidRPr="00D92655" w:rsidTr="00D92655">
        <w:trPr>
          <w:tblCellSpacing w:w="0" w:type="dxa"/>
        </w:trPr>
        <w:tc>
          <w:tcPr>
            <w:tcW w:w="0" w:type="auto"/>
            <w:gridSpan w:val="2"/>
            <w:noWrap/>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Ottawa, Ontario, Canada, K1H 8L6</w:t>
            </w:r>
          </w:p>
        </w:tc>
      </w:tr>
      <w:tr w:rsidR="00D92655" w:rsidRPr="00D92655" w:rsidTr="00D92655">
        <w:trPr>
          <w:tblCellSpacing w:w="0" w:type="dxa"/>
        </w:trPr>
        <w:tc>
          <w:tcPr>
            <w:tcW w:w="0" w:type="auto"/>
            <w:gridSpan w:val="2"/>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Contact: Catherine Hilliker, RN    613-737-8104 ext 7   </w:t>
            </w:r>
            <w:r w:rsidRPr="00D92655">
              <w:rPr>
                <w:rFonts w:ascii="Arial" w:eastAsia="Times New Roman" w:hAnsi="Arial" w:cs="Arial"/>
                <w:noProof/>
                <w:sz w:val="21"/>
              </w:rPr>
              <w:t> </w:t>
            </w:r>
            <w:hyperlink r:id="rId37" w:history="1">
              <w:r w:rsidRPr="00D92655">
                <w:rPr>
                  <w:rFonts w:ascii="Arial" w:eastAsia="Times New Roman" w:hAnsi="Arial" w:cs="Arial"/>
                  <w:noProof/>
                  <w:color w:val="1A3D85"/>
                  <w:sz w:val="21"/>
                </w:rPr>
                <w:t>MESCAMS@ohri.ca</w:t>
              </w:r>
            </w:hyperlink>
            <w:r w:rsidRPr="00D92655">
              <w:rPr>
                <w:rFonts w:ascii="Arial" w:eastAsia="Times New Roman" w:hAnsi="Arial" w:cs="Arial"/>
                <w:noProof/>
                <w:sz w:val="21"/>
              </w:rPr>
              <w:t> </w:t>
            </w:r>
            <w:r w:rsidRPr="00D92655">
              <w:rPr>
                <w:rFonts w:ascii="Arial" w:eastAsia="Times New Roman" w:hAnsi="Arial" w:cs="Arial"/>
                <w:noProof/>
                <w:sz w:val="21"/>
                <w:szCs w:val="21"/>
              </w:rPr>
              <w:t>  </w:t>
            </w:r>
          </w:p>
        </w:tc>
      </w:tr>
      <w:tr w:rsidR="00D92655" w:rsidRPr="00D92655" w:rsidTr="00D92655">
        <w:trPr>
          <w:tblCellSpacing w:w="0" w:type="dxa"/>
        </w:trPr>
        <w:tc>
          <w:tcPr>
            <w:tcW w:w="0" w:type="auto"/>
            <w:gridSpan w:val="2"/>
            <w:tcMar>
              <w:top w:w="0" w:type="dxa"/>
              <w:left w:w="960" w:type="dxa"/>
              <w:bottom w:w="0" w:type="dxa"/>
              <w:right w:w="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Principal Investigator: Mark S. Freedman, MD MSc FRCPC         </w:t>
            </w:r>
          </w:p>
        </w:tc>
      </w:tr>
    </w:tbl>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Sponsors and Collaborators</w:t>
      </w:r>
    </w:p>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t>Ottawa Hospital Research Institute</w:t>
      </w:r>
    </w:p>
    <w:p w:rsidR="00D92655" w:rsidRPr="00D92655" w:rsidRDefault="00D92655" w:rsidP="00D92655">
      <w:pPr>
        <w:shd w:val="clear" w:color="auto" w:fill="FFFFFF"/>
        <w:spacing w:after="0" w:line="336" w:lineRule="atLeast"/>
        <w:rPr>
          <w:rFonts w:ascii="Arial" w:eastAsia="Times New Roman" w:hAnsi="Arial" w:cs="Arial"/>
          <w:b/>
          <w:bCs/>
          <w:noProof/>
          <w:color w:val="000000"/>
          <w:sz w:val="24"/>
          <w:szCs w:val="24"/>
        </w:rPr>
      </w:pPr>
      <w:r w:rsidRPr="00D92655">
        <w:rPr>
          <w:rFonts w:ascii="Arial" w:eastAsia="Times New Roman" w:hAnsi="Arial" w:cs="Arial"/>
          <w:b/>
          <w:bCs/>
          <w:noProof/>
          <w:color w:val="000000"/>
          <w:sz w:val="24"/>
          <w:szCs w:val="24"/>
        </w:rPr>
        <w:t>Investigators</w:t>
      </w:r>
    </w:p>
    <w:tbl>
      <w:tblPr>
        <w:tblW w:w="0" w:type="auto"/>
        <w:tblCellSpacing w:w="0" w:type="dxa"/>
        <w:tblCellMar>
          <w:left w:w="0" w:type="dxa"/>
          <w:right w:w="0" w:type="dxa"/>
        </w:tblCellMar>
        <w:tblLook w:val="04A0"/>
      </w:tblPr>
      <w:tblGrid>
        <w:gridCol w:w="2247"/>
        <w:gridCol w:w="3681"/>
        <w:gridCol w:w="3472"/>
        <w:gridCol w:w="6"/>
      </w:tblGrid>
      <w:tr w:rsidR="00D92655" w:rsidRPr="00D92655" w:rsidTr="00D92655">
        <w:trPr>
          <w:gridAfter w:val="3"/>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tcMar>
              <w:top w:w="120" w:type="dxa"/>
              <w:left w:w="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Principal Investigator:</w:t>
            </w:r>
          </w:p>
        </w:tc>
        <w:tc>
          <w:tcPr>
            <w:tcW w:w="0" w:type="auto"/>
            <w:noWrap/>
            <w:tcMar>
              <w:top w:w="120" w:type="dxa"/>
              <w:left w:w="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Mark S. Freedman, MSc MD FRCPC</w:t>
            </w:r>
          </w:p>
        </w:tc>
        <w:tc>
          <w:tcPr>
            <w:tcW w:w="0" w:type="auto"/>
            <w:noWrap/>
            <w:tcMar>
              <w:top w:w="120" w:type="dxa"/>
              <w:left w:w="0" w:type="dxa"/>
              <w:bottom w:w="0" w:type="dxa"/>
              <w:right w:w="240" w:type="dxa"/>
            </w:tcMar>
            <w:vAlign w:val="cente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Ottawa Hospital Research Institute</w:t>
            </w:r>
          </w:p>
        </w:tc>
        <w:tc>
          <w:tcPr>
            <w:tcW w:w="0" w:type="auto"/>
            <w:vAlign w:val="center"/>
            <w:hideMark/>
          </w:tcPr>
          <w:p w:rsidR="00D92655" w:rsidRPr="00D92655" w:rsidRDefault="00D92655" w:rsidP="00D92655">
            <w:pPr>
              <w:spacing w:after="0" w:line="336" w:lineRule="atLeast"/>
              <w:rPr>
                <w:rFonts w:ascii="Arial" w:eastAsia="Times New Roman" w:hAnsi="Arial" w:cs="Arial"/>
                <w:noProof/>
                <w:sz w:val="21"/>
                <w:szCs w:val="21"/>
              </w:rPr>
            </w:pPr>
          </w:p>
        </w:tc>
      </w:tr>
    </w:tbl>
    <w:p w:rsidR="00D92655" w:rsidRPr="00D92655" w:rsidRDefault="00D92655" w:rsidP="00D92655">
      <w:pPr>
        <w:shd w:val="clear" w:color="auto" w:fill="FFFFFF"/>
        <w:spacing w:after="0" w:line="294"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drawing>
          <wp:inline distT="0" distB="0" distL="0" distR="0">
            <wp:extent cx="152400" cy="142875"/>
            <wp:effectExtent l="19050" t="0" r="0" b="0"/>
            <wp:docPr id="4" name="Picture 4"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nicaltrials.gov/ct2/html/images/frame/triangle.gif"/>
                    <pic:cNvPicPr>
                      <a:picLocks noChangeAspect="1" noChangeArrowheads="1"/>
                    </pic:cNvPicPr>
                  </pic:nvPicPr>
                  <pic:blipFill>
                    <a:blip r:embed="rId22"/>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D92655">
        <w:rPr>
          <w:rFonts w:ascii="Arial" w:eastAsia="Times New Roman" w:hAnsi="Arial" w:cs="Arial"/>
          <w:b/>
          <w:bCs/>
          <w:noProof/>
          <w:color w:val="000000"/>
          <w:sz w:val="27"/>
        </w:rPr>
        <w:t>  More Information</w:t>
      </w:r>
    </w:p>
    <w:p w:rsidR="00D92655" w:rsidRPr="00D92655" w:rsidRDefault="00D92655" w:rsidP="00D92655">
      <w:pPr>
        <w:shd w:val="clear" w:color="auto" w:fill="FFFFFF"/>
        <w:spacing w:after="24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t>No publications provided</w:t>
      </w:r>
      <w:r w:rsidRPr="00D92655">
        <w:rPr>
          <w:rFonts w:ascii="Arial" w:eastAsia="Times New Roman" w:hAnsi="Arial" w:cs="Arial"/>
          <w:noProof/>
          <w:color w:val="000000"/>
          <w:sz w:val="21"/>
        </w:rPr>
        <w:t> </w:t>
      </w:r>
    </w:p>
    <w:tbl>
      <w:tblPr>
        <w:tblW w:w="0" w:type="auto"/>
        <w:tblCellSpacing w:w="0" w:type="dxa"/>
        <w:tblCellMar>
          <w:left w:w="0" w:type="dxa"/>
          <w:right w:w="0" w:type="dxa"/>
        </w:tblCellMar>
        <w:tblLook w:val="04A0"/>
      </w:tblPr>
      <w:tblGrid>
        <w:gridCol w:w="2510"/>
        <w:gridCol w:w="3684"/>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before="120"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Responsible Party:</w:t>
            </w:r>
          </w:p>
        </w:tc>
        <w:tc>
          <w:tcPr>
            <w:tcW w:w="0" w:type="auto"/>
            <w:tcMar>
              <w:top w:w="0" w:type="dxa"/>
              <w:left w:w="240" w:type="dxa"/>
              <w:bottom w:w="0" w:type="dxa"/>
              <w:right w:w="0" w:type="dxa"/>
            </w:tcMar>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Ottawa Hospital Research Institute</w:t>
            </w:r>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ClinicalTrials.gov Identifier:</w:t>
            </w:r>
          </w:p>
        </w:tc>
        <w:tc>
          <w:tcPr>
            <w:tcW w:w="0" w:type="auto"/>
            <w:tcMar>
              <w:top w:w="0" w:type="dxa"/>
              <w:left w:w="240" w:type="dxa"/>
              <w:bottom w:w="0" w:type="dxa"/>
              <w:right w:w="0" w:type="dxa"/>
            </w:tcMar>
            <w:hideMark/>
          </w:tcPr>
          <w:p w:rsidR="00D92655" w:rsidRPr="00D92655" w:rsidRDefault="000562FF" w:rsidP="00D92655">
            <w:pPr>
              <w:spacing w:before="120" w:after="0" w:line="336" w:lineRule="atLeast"/>
              <w:rPr>
                <w:rFonts w:ascii="Arial" w:eastAsia="Times New Roman" w:hAnsi="Arial" w:cs="Arial"/>
                <w:noProof/>
                <w:sz w:val="21"/>
                <w:szCs w:val="21"/>
              </w:rPr>
            </w:pPr>
            <w:hyperlink r:id="rId38" w:tooltip="Current version of study NCT02239393 on ClinicalTrials.gov" w:history="1">
              <w:r w:rsidR="00D92655" w:rsidRPr="00D92655">
                <w:rPr>
                  <w:rFonts w:ascii="Arial" w:eastAsia="Times New Roman" w:hAnsi="Arial" w:cs="Arial"/>
                  <w:noProof/>
                  <w:color w:val="1A3D85"/>
                  <w:sz w:val="21"/>
                </w:rPr>
                <w:t>NCT02239393</w:t>
              </w:r>
            </w:hyperlink>
            <w:r w:rsidR="00D92655" w:rsidRPr="00D92655">
              <w:rPr>
                <w:rFonts w:ascii="Arial" w:eastAsia="Times New Roman" w:hAnsi="Arial" w:cs="Arial"/>
                <w:noProof/>
                <w:sz w:val="21"/>
              </w:rPr>
              <w:t> </w:t>
            </w:r>
            <w:r w:rsidR="00D92655" w:rsidRPr="00D92655">
              <w:rPr>
                <w:rFonts w:ascii="Arial" w:eastAsia="Times New Roman" w:hAnsi="Arial" w:cs="Arial"/>
                <w:noProof/>
                <w:sz w:val="21"/>
                <w:szCs w:val="21"/>
              </w:rPr>
              <w:t>   </w:t>
            </w:r>
            <w:r w:rsidR="00D92655" w:rsidRPr="00D92655">
              <w:rPr>
                <w:rFonts w:ascii="Arial" w:eastAsia="Times New Roman" w:hAnsi="Arial" w:cs="Arial"/>
                <w:noProof/>
                <w:sz w:val="21"/>
              </w:rPr>
              <w:t> </w:t>
            </w:r>
            <w:hyperlink r:id="rId39" w:tooltip="Historical versions of study NCT02239393 on ClinicalTrials.gov Archive Site" w:history="1">
              <w:r w:rsidR="00D92655" w:rsidRPr="00D92655">
                <w:rPr>
                  <w:rFonts w:ascii="Arial" w:eastAsia="Times New Roman" w:hAnsi="Arial" w:cs="Arial"/>
                  <w:noProof/>
                  <w:color w:val="1A3D85"/>
                  <w:sz w:val="21"/>
                </w:rPr>
                <w:t>History of Changes</w:t>
              </w:r>
            </w:hyperlink>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Other Study ID Numbers:</w:t>
            </w:r>
          </w:p>
        </w:tc>
        <w:tc>
          <w:tcPr>
            <w:tcW w:w="0" w:type="auto"/>
            <w:tcMar>
              <w:top w:w="0" w:type="dxa"/>
              <w:left w:w="240" w:type="dxa"/>
              <w:bottom w:w="0" w:type="dxa"/>
              <w:right w:w="0" w:type="dxa"/>
            </w:tcMar>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20140368</w:t>
            </w:r>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Study First Received:</w:t>
            </w:r>
          </w:p>
        </w:tc>
        <w:tc>
          <w:tcPr>
            <w:tcW w:w="0" w:type="auto"/>
            <w:tcMar>
              <w:top w:w="0" w:type="dxa"/>
              <w:left w:w="240" w:type="dxa"/>
              <w:bottom w:w="0" w:type="dxa"/>
              <w:right w:w="0" w:type="dxa"/>
            </w:tcMar>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September 10, 2014</w:t>
            </w:r>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Last Updated:</w:t>
            </w:r>
          </w:p>
        </w:tc>
        <w:tc>
          <w:tcPr>
            <w:tcW w:w="0" w:type="auto"/>
            <w:tcMar>
              <w:top w:w="0" w:type="dxa"/>
              <w:left w:w="240" w:type="dxa"/>
              <w:bottom w:w="0" w:type="dxa"/>
              <w:right w:w="0" w:type="dxa"/>
            </w:tcMar>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November 28, 2014</w:t>
            </w:r>
          </w:p>
        </w:tc>
      </w:tr>
      <w:tr w:rsidR="00D92655" w:rsidRPr="00D92655" w:rsidTr="00D92655">
        <w:trPr>
          <w:tblCellSpacing w:w="0" w:type="dxa"/>
        </w:trPr>
        <w:tc>
          <w:tcPr>
            <w:tcW w:w="0" w:type="auto"/>
            <w:noWrap/>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Health Authority:</w:t>
            </w:r>
          </w:p>
        </w:tc>
        <w:tc>
          <w:tcPr>
            <w:tcW w:w="0" w:type="auto"/>
            <w:tcMar>
              <w:top w:w="0" w:type="dxa"/>
              <w:left w:w="240" w:type="dxa"/>
              <w:bottom w:w="0" w:type="dxa"/>
              <w:right w:w="0" w:type="dxa"/>
            </w:tcMar>
            <w:hideMark/>
          </w:tcPr>
          <w:p w:rsidR="00D92655" w:rsidRPr="00D92655" w:rsidRDefault="00D92655" w:rsidP="00D92655">
            <w:pPr>
              <w:spacing w:before="120"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Canada: Health Canada</w:t>
            </w:r>
            <w:r w:rsidRPr="00D92655">
              <w:rPr>
                <w:rFonts w:ascii="Arial" w:eastAsia="Times New Roman" w:hAnsi="Arial" w:cs="Arial"/>
                <w:noProof/>
                <w:sz w:val="21"/>
                <w:szCs w:val="21"/>
              </w:rPr>
              <w:br/>
              <w:t>Canada: Ethics Review Committee</w:t>
            </w: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t>Keywords provided by Ottawa Hospital Research Institute:</w:t>
      </w:r>
    </w:p>
    <w:tbl>
      <w:tblPr>
        <w:tblW w:w="5000" w:type="pct"/>
        <w:tblCellSpacing w:w="0" w:type="dxa"/>
        <w:tblCellMar>
          <w:left w:w="0" w:type="dxa"/>
          <w:right w:w="0" w:type="dxa"/>
        </w:tblCellMar>
        <w:tblLook w:val="04A0"/>
      </w:tblPr>
      <w:tblGrid>
        <w:gridCol w:w="4703"/>
        <w:gridCol w:w="4703"/>
      </w:tblGrid>
      <w:tr w:rsidR="00D92655" w:rsidRPr="00D92655" w:rsidTr="00D92655">
        <w:trPr>
          <w:gridAfter w:val="1"/>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2500" w:type="pct"/>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Multiple Sclerosis</w:t>
            </w:r>
            <w:r w:rsidRPr="00D92655">
              <w:rPr>
                <w:rFonts w:ascii="Arial" w:eastAsia="Times New Roman" w:hAnsi="Arial" w:cs="Arial"/>
                <w:noProof/>
                <w:sz w:val="21"/>
                <w:szCs w:val="21"/>
              </w:rPr>
              <w:br/>
              <w:t>Mesenchymal Stem Cells</w:t>
            </w:r>
            <w:r w:rsidRPr="00D92655">
              <w:rPr>
                <w:rFonts w:ascii="Arial" w:eastAsia="Times New Roman" w:hAnsi="Arial" w:cs="Arial"/>
                <w:noProof/>
                <w:sz w:val="21"/>
                <w:szCs w:val="21"/>
              </w:rPr>
              <w:br/>
              <w:t>MSC</w:t>
            </w:r>
          </w:p>
        </w:tc>
        <w:tc>
          <w:tcPr>
            <w:tcW w:w="0" w:type="auto"/>
            <w:hideMark/>
          </w:tcPr>
          <w:p w:rsidR="00D92655" w:rsidRPr="00D92655" w:rsidRDefault="00D92655" w:rsidP="00D92655">
            <w:pPr>
              <w:spacing w:after="0" w:line="336" w:lineRule="atLeast"/>
              <w:rPr>
                <w:rFonts w:ascii="Arial" w:eastAsia="Times New Roman" w:hAnsi="Arial" w:cs="Arial"/>
                <w:noProof/>
                <w:sz w:val="21"/>
                <w:szCs w:val="21"/>
              </w:rPr>
            </w:pP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br/>
        <w:t>Additional relevant MeSH terms:</w:t>
      </w:r>
    </w:p>
    <w:tbl>
      <w:tblPr>
        <w:tblW w:w="5000" w:type="pct"/>
        <w:tblCellSpacing w:w="0" w:type="dxa"/>
        <w:tblCellMar>
          <w:left w:w="0" w:type="dxa"/>
          <w:right w:w="0" w:type="dxa"/>
        </w:tblCellMar>
        <w:tblLook w:val="04A0"/>
      </w:tblPr>
      <w:tblGrid>
        <w:gridCol w:w="4703"/>
        <w:gridCol w:w="4703"/>
      </w:tblGrid>
      <w:tr w:rsidR="00D92655" w:rsidRPr="00D92655" w:rsidTr="00D92655">
        <w:trPr>
          <w:gridAfter w:val="1"/>
          <w:wAfter w:w="4703" w:type="dxa"/>
          <w:tblHeader/>
          <w:tblCellSpacing w:w="0" w:type="dxa"/>
        </w:trPr>
        <w:tc>
          <w:tcPr>
            <w:tcW w:w="0" w:type="auto"/>
            <w:vAlign w:val="center"/>
            <w:hideMark/>
          </w:tcPr>
          <w:p w:rsidR="00D92655" w:rsidRPr="00D92655" w:rsidRDefault="00D92655" w:rsidP="00D92655">
            <w:pPr>
              <w:spacing w:after="0" w:line="240" w:lineRule="auto"/>
              <w:rPr>
                <w:rFonts w:ascii="Times New Roman" w:eastAsia="Times New Roman" w:hAnsi="Times New Roman" w:cs="Times New Roman"/>
                <w:noProof/>
                <w:sz w:val="24"/>
                <w:szCs w:val="24"/>
              </w:rPr>
            </w:pPr>
          </w:p>
        </w:tc>
      </w:tr>
      <w:tr w:rsidR="00D92655" w:rsidRPr="00D92655" w:rsidTr="00D92655">
        <w:trPr>
          <w:tblCellSpacing w:w="0" w:type="dxa"/>
        </w:trPr>
        <w:tc>
          <w:tcPr>
            <w:tcW w:w="2500" w:type="pct"/>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t>Multiple Sclerosis</w:t>
            </w:r>
            <w:r w:rsidRPr="00D92655">
              <w:rPr>
                <w:rFonts w:ascii="Arial" w:eastAsia="Times New Roman" w:hAnsi="Arial" w:cs="Arial"/>
                <w:noProof/>
                <w:sz w:val="21"/>
                <w:szCs w:val="21"/>
              </w:rPr>
              <w:br/>
            </w:r>
            <w:r w:rsidRPr="00D92655">
              <w:rPr>
                <w:rFonts w:ascii="Arial" w:eastAsia="Times New Roman" w:hAnsi="Arial" w:cs="Arial"/>
                <w:noProof/>
                <w:sz w:val="21"/>
                <w:szCs w:val="21"/>
              </w:rPr>
              <w:lastRenderedPageBreak/>
              <w:t>Sclerosis</w:t>
            </w:r>
            <w:r w:rsidRPr="00D92655">
              <w:rPr>
                <w:rFonts w:ascii="Arial" w:eastAsia="Times New Roman" w:hAnsi="Arial" w:cs="Arial"/>
                <w:noProof/>
                <w:sz w:val="21"/>
                <w:szCs w:val="21"/>
              </w:rPr>
              <w:br/>
              <w:t>Autoimmune Diseases</w:t>
            </w:r>
            <w:r w:rsidRPr="00D92655">
              <w:rPr>
                <w:rFonts w:ascii="Arial" w:eastAsia="Times New Roman" w:hAnsi="Arial" w:cs="Arial"/>
                <w:noProof/>
                <w:sz w:val="21"/>
                <w:szCs w:val="21"/>
              </w:rPr>
              <w:br/>
              <w:t>Autoimmune Diseases of the Nervous System</w:t>
            </w:r>
            <w:r w:rsidRPr="00D92655">
              <w:rPr>
                <w:rFonts w:ascii="Arial" w:eastAsia="Times New Roman" w:hAnsi="Arial" w:cs="Arial"/>
                <w:noProof/>
                <w:sz w:val="21"/>
                <w:szCs w:val="21"/>
              </w:rPr>
              <w:br/>
              <w:t>Demyelinating Autoimmune Diseases, CNS</w:t>
            </w:r>
          </w:p>
        </w:tc>
        <w:tc>
          <w:tcPr>
            <w:tcW w:w="2500" w:type="pct"/>
            <w:tcMar>
              <w:top w:w="0" w:type="dxa"/>
              <w:left w:w="240" w:type="dxa"/>
              <w:bottom w:w="0" w:type="dxa"/>
              <w:right w:w="0" w:type="dxa"/>
            </w:tcMar>
            <w:hideMark/>
          </w:tcPr>
          <w:p w:rsidR="00D92655" w:rsidRPr="00D92655" w:rsidRDefault="00D92655" w:rsidP="00D92655">
            <w:pPr>
              <w:spacing w:after="0" w:line="336" w:lineRule="atLeast"/>
              <w:rPr>
                <w:rFonts w:ascii="Arial" w:eastAsia="Times New Roman" w:hAnsi="Arial" w:cs="Arial"/>
                <w:noProof/>
                <w:sz w:val="21"/>
                <w:szCs w:val="21"/>
              </w:rPr>
            </w:pPr>
            <w:r w:rsidRPr="00D92655">
              <w:rPr>
                <w:rFonts w:ascii="Arial" w:eastAsia="Times New Roman" w:hAnsi="Arial" w:cs="Arial"/>
                <w:noProof/>
                <w:sz w:val="21"/>
                <w:szCs w:val="21"/>
              </w:rPr>
              <w:lastRenderedPageBreak/>
              <w:t>Demyelinating Diseases</w:t>
            </w:r>
            <w:r w:rsidRPr="00D92655">
              <w:rPr>
                <w:rFonts w:ascii="Arial" w:eastAsia="Times New Roman" w:hAnsi="Arial" w:cs="Arial"/>
                <w:noProof/>
                <w:sz w:val="21"/>
                <w:szCs w:val="21"/>
              </w:rPr>
              <w:br/>
            </w:r>
            <w:r w:rsidRPr="00D92655">
              <w:rPr>
                <w:rFonts w:ascii="Arial" w:eastAsia="Times New Roman" w:hAnsi="Arial" w:cs="Arial"/>
                <w:noProof/>
                <w:sz w:val="21"/>
                <w:szCs w:val="21"/>
              </w:rPr>
              <w:lastRenderedPageBreak/>
              <w:t>Immune System Diseases</w:t>
            </w:r>
            <w:r w:rsidRPr="00D92655">
              <w:rPr>
                <w:rFonts w:ascii="Arial" w:eastAsia="Times New Roman" w:hAnsi="Arial" w:cs="Arial"/>
                <w:noProof/>
                <w:sz w:val="21"/>
                <w:szCs w:val="21"/>
              </w:rPr>
              <w:br/>
              <w:t>Nervous System Diseases</w:t>
            </w:r>
            <w:r w:rsidRPr="00D92655">
              <w:rPr>
                <w:rFonts w:ascii="Arial" w:eastAsia="Times New Roman" w:hAnsi="Arial" w:cs="Arial"/>
                <w:noProof/>
                <w:sz w:val="21"/>
                <w:szCs w:val="21"/>
              </w:rPr>
              <w:br/>
              <w:t>Pathologic Processes</w:t>
            </w:r>
          </w:p>
        </w:tc>
      </w:tr>
    </w:tbl>
    <w:p w:rsidR="00D92655" w:rsidRPr="00D92655" w:rsidRDefault="00D92655" w:rsidP="00D92655">
      <w:pPr>
        <w:shd w:val="clear" w:color="auto" w:fill="FFFFFF"/>
        <w:spacing w:after="0" w:line="336" w:lineRule="atLeast"/>
        <w:rPr>
          <w:rFonts w:ascii="Arial" w:eastAsia="Times New Roman" w:hAnsi="Arial" w:cs="Arial"/>
          <w:noProof/>
          <w:color w:val="000000"/>
          <w:sz w:val="21"/>
          <w:szCs w:val="21"/>
        </w:rPr>
      </w:pPr>
      <w:r w:rsidRPr="00D92655">
        <w:rPr>
          <w:rFonts w:ascii="Arial" w:eastAsia="Times New Roman" w:hAnsi="Arial" w:cs="Arial"/>
          <w:noProof/>
          <w:color w:val="000000"/>
          <w:sz w:val="21"/>
          <w:szCs w:val="21"/>
        </w:rPr>
        <w:lastRenderedPageBreak/>
        <w:br/>
      </w:r>
      <w:r w:rsidRPr="00D92655">
        <w:rPr>
          <w:rFonts w:ascii="Arial" w:eastAsia="Times New Roman" w:hAnsi="Arial" w:cs="Arial"/>
          <w:noProof/>
          <w:color w:val="000000"/>
          <w:sz w:val="21"/>
        </w:rPr>
        <w:t>ClinicalTrials.gov processed this record on January 29, 2015</w:t>
      </w:r>
    </w:p>
    <w:p w:rsidR="00F30F11" w:rsidRPr="00D92655" w:rsidRDefault="00F30F11" w:rsidP="00D92655">
      <w:pPr>
        <w:rPr>
          <w:noProof/>
        </w:rPr>
      </w:pPr>
    </w:p>
    <w:sectPr w:rsidR="00F30F11" w:rsidRPr="00D92655" w:rsidSect="000562F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B46"/>
    <w:multiLevelType w:val="multilevel"/>
    <w:tmpl w:val="691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6419F"/>
    <w:multiLevelType w:val="multilevel"/>
    <w:tmpl w:val="66B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F3D84"/>
    <w:multiLevelType w:val="multilevel"/>
    <w:tmpl w:val="672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4647D"/>
    <w:multiLevelType w:val="multilevel"/>
    <w:tmpl w:val="CBC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91256"/>
    <w:multiLevelType w:val="multilevel"/>
    <w:tmpl w:val="3C7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B6972"/>
    <w:multiLevelType w:val="multilevel"/>
    <w:tmpl w:val="035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241C1"/>
    <w:multiLevelType w:val="multilevel"/>
    <w:tmpl w:val="A2B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C2BDD"/>
    <w:multiLevelType w:val="multilevel"/>
    <w:tmpl w:val="0604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3759A"/>
    <w:multiLevelType w:val="multilevel"/>
    <w:tmpl w:val="ACF608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JeSzZMPZ+etOZoItk5OO7GXthg=" w:salt="TYuEY96J5byCWLw6xdRCKA=="/>
  <w:defaultTabStop w:val="720"/>
  <w:characterSpacingControl w:val="doNotCompress"/>
  <w:compat>
    <w:useFELayout/>
  </w:compat>
  <w:rsids>
    <w:rsidRoot w:val="00D92655"/>
    <w:rsid w:val="000562FF"/>
    <w:rsid w:val="00C3138D"/>
    <w:rsid w:val="00D92655"/>
    <w:rsid w:val="00F3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FF"/>
  </w:style>
  <w:style w:type="paragraph" w:styleId="Heading1">
    <w:name w:val="heading 1"/>
    <w:basedOn w:val="Normal"/>
    <w:link w:val="Heading1Char"/>
    <w:uiPriority w:val="9"/>
    <w:qFormat/>
    <w:rsid w:val="00D92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2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26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6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26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265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92655"/>
  </w:style>
  <w:style w:type="paragraph" w:styleId="NormalWeb">
    <w:name w:val="Normal (Web)"/>
    <w:basedOn w:val="Normal"/>
    <w:uiPriority w:val="99"/>
    <w:unhideWhenUsed/>
    <w:rsid w:val="00D92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655"/>
    <w:rPr>
      <w:b/>
      <w:bCs/>
    </w:rPr>
  </w:style>
  <w:style w:type="character" w:styleId="Hyperlink">
    <w:name w:val="Hyperlink"/>
    <w:basedOn w:val="DefaultParagraphFont"/>
    <w:uiPriority w:val="99"/>
    <w:semiHidden/>
    <w:unhideWhenUsed/>
    <w:rsid w:val="00D92655"/>
    <w:rPr>
      <w:color w:val="0000FF"/>
      <w:u w:val="single"/>
    </w:rPr>
  </w:style>
  <w:style w:type="character" w:customStyle="1" w:styleId="li-content">
    <w:name w:val="li-content"/>
    <w:basedOn w:val="DefaultParagraphFont"/>
    <w:rsid w:val="00D92655"/>
  </w:style>
  <w:style w:type="character" w:customStyle="1" w:styleId="header2">
    <w:name w:val="header2"/>
    <w:basedOn w:val="DefaultParagraphFont"/>
    <w:rsid w:val="00D92655"/>
  </w:style>
  <w:style w:type="character" w:customStyle="1" w:styleId="header3">
    <w:name w:val="header3"/>
    <w:basedOn w:val="DefaultParagraphFont"/>
    <w:rsid w:val="00D92655"/>
  </w:style>
  <w:style w:type="character" w:customStyle="1" w:styleId="body3">
    <w:name w:val="body3"/>
    <w:basedOn w:val="DefaultParagraphFont"/>
    <w:rsid w:val="00D92655"/>
  </w:style>
  <w:style w:type="paragraph" w:styleId="BalloonText">
    <w:name w:val="Balloon Text"/>
    <w:basedOn w:val="Normal"/>
    <w:link w:val="BalloonTextChar"/>
    <w:uiPriority w:val="99"/>
    <w:semiHidden/>
    <w:unhideWhenUsed/>
    <w:rsid w:val="00D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41029">
      <w:bodyDiv w:val="1"/>
      <w:marLeft w:val="0"/>
      <w:marRight w:val="0"/>
      <w:marTop w:val="0"/>
      <w:marBottom w:val="0"/>
      <w:divBdr>
        <w:top w:val="none" w:sz="0" w:space="0" w:color="auto"/>
        <w:left w:val="none" w:sz="0" w:space="0" w:color="auto"/>
        <w:bottom w:val="none" w:sz="0" w:space="0" w:color="auto"/>
        <w:right w:val="none" w:sz="0" w:space="0" w:color="auto"/>
      </w:divBdr>
      <w:divsChild>
        <w:div w:id="864557901">
          <w:marLeft w:val="0"/>
          <w:marRight w:val="0"/>
          <w:marTop w:val="0"/>
          <w:marBottom w:val="450"/>
          <w:divBdr>
            <w:top w:val="none" w:sz="0" w:space="0" w:color="auto"/>
            <w:left w:val="none" w:sz="0" w:space="0" w:color="auto"/>
            <w:bottom w:val="none" w:sz="0" w:space="0" w:color="auto"/>
            <w:right w:val="none" w:sz="0" w:space="0" w:color="auto"/>
          </w:divBdr>
        </w:div>
        <w:div w:id="1926499056">
          <w:marLeft w:val="0"/>
          <w:marRight w:val="0"/>
          <w:marTop w:val="30"/>
          <w:marBottom w:val="30"/>
          <w:divBdr>
            <w:top w:val="none" w:sz="0" w:space="0" w:color="auto"/>
            <w:left w:val="none" w:sz="0" w:space="0" w:color="auto"/>
            <w:bottom w:val="none" w:sz="0" w:space="0" w:color="auto"/>
            <w:right w:val="none" w:sz="0" w:space="0" w:color="auto"/>
          </w:divBdr>
        </w:div>
        <w:div w:id="859515780">
          <w:marLeft w:val="0"/>
          <w:marRight w:val="0"/>
          <w:marTop w:val="30"/>
          <w:marBottom w:val="30"/>
          <w:divBdr>
            <w:top w:val="none" w:sz="0" w:space="0" w:color="auto"/>
            <w:left w:val="none" w:sz="0" w:space="0" w:color="auto"/>
            <w:bottom w:val="none" w:sz="0" w:space="0" w:color="auto"/>
            <w:right w:val="none" w:sz="0" w:space="0" w:color="auto"/>
          </w:divBdr>
        </w:div>
        <w:div w:id="1806969548">
          <w:marLeft w:val="0"/>
          <w:marRight w:val="0"/>
          <w:marTop w:val="30"/>
          <w:marBottom w:val="30"/>
          <w:divBdr>
            <w:top w:val="none" w:sz="0" w:space="0" w:color="auto"/>
            <w:left w:val="none" w:sz="0" w:space="0" w:color="auto"/>
            <w:bottom w:val="none" w:sz="0" w:space="0" w:color="auto"/>
            <w:right w:val="none" w:sz="0" w:space="0" w:color="auto"/>
          </w:divBdr>
        </w:div>
        <w:div w:id="2077043799">
          <w:marLeft w:val="0"/>
          <w:marRight w:val="0"/>
          <w:marTop w:val="30"/>
          <w:marBottom w:val="30"/>
          <w:divBdr>
            <w:top w:val="none" w:sz="0" w:space="0" w:color="auto"/>
            <w:left w:val="none" w:sz="0" w:space="0" w:color="auto"/>
            <w:bottom w:val="none" w:sz="0" w:space="0" w:color="auto"/>
            <w:right w:val="none" w:sz="0" w:space="0" w:color="auto"/>
          </w:divBdr>
        </w:div>
      </w:divsChild>
    </w:div>
    <w:div w:id="401416398">
      <w:bodyDiv w:val="1"/>
      <w:marLeft w:val="0"/>
      <w:marRight w:val="0"/>
      <w:marTop w:val="0"/>
      <w:marBottom w:val="0"/>
      <w:divBdr>
        <w:top w:val="none" w:sz="0" w:space="0" w:color="auto"/>
        <w:left w:val="none" w:sz="0" w:space="0" w:color="auto"/>
        <w:bottom w:val="none" w:sz="0" w:space="0" w:color="auto"/>
        <w:right w:val="none" w:sz="0" w:space="0" w:color="auto"/>
      </w:divBdr>
      <w:divsChild>
        <w:div w:id="1197893360">
          <w:marLeft w:val="0"/>
          <w:marRight w:val="0"/>
          <w:marTop w:val="0"/>
          <w:marBottom w:val="450"/>
          <w:divBdr>
            <w:top w:val="none" w:sz="0" w:space="0" w:color="auto"/>
            <w:left w:val="none" w:sz="0" w:space="0" w:color="auto"/>
            <w:bottom w:val="none" w:sz="0" w:space="0" w:color="auto"/>
            <w:right w:val="none" w:sz="0" w:space="0" w:color="auto"/>
          </w:divBdr>
        </w:div>
      </w:divsChild>
    </w:div>
    <w:div w:id="863634437">
      <w:bodyDiv w:val="1"/>
      <w:marLeft w:val="0"/>
      <w:marRight w:val="0"/>
      <w:marTop w:val="0"/>
      <w:marBottom w:val="0"/>
      <w:divBdr>
        <w:top w:val="none" w:sz="0" w:space="0" w:color="auto"/>
        <w:left w:val="none" w:sz="0" w:space="0" w:color="auto"/>
        <w:bottom w:val="none" w:sz="0" w:space="0" w:color="auto"/>
        <w:right w:val="none" w:sz="0" w:space="0" w:color="auto"/>
      </w:divBdr>
      <w:divsChild>
        <w:div w:id="136190675">
          <w:marLeft w:val="0"/>
          <w:marRight w:val="90"/>
          <w:marTop w:val="0"/>
          <w:marBottom w:val="0"/>
          <w:divBdr>
            <w:top w:val="none" w:sz="0" w:space="0" w:color="auto"/>
            <w:left w:val="none" w:sz="0" w:space="0" w:color="auto"/>
            <w:bottom w:val="none" w:sz="0" w:space="0" w:color="auto"/>
            <w:right w:val="single" w:sz="6" w:space="14" w:color="DADADA"/>
          </w:divBdr>
          <w:divsChild>
            <w:div w:id="1143615610">
              <w:marLeft w:val="0"/>
              <w:marRight w:val="0"/>
              <w:marTop w:val="0"/>
              <w:marBottom w:val="135"/>
              <w:divBdr>
                <w:top w:val="none" w:sz="0" w:space="0" w:color="auto"/>
                <w:left w:val="none" w:sz="0" w:space="0" w:color="auto"/>
                <w:bottom w:val="none" w:sz="0" w:space="0" w:color="auto"/>
                <w:right w:val="none" w:sz="0" w:space="0" w:color="auto"/>
              </w:divBdr>
            </w:div>
            <w:div w:id="1009060564">
              <w:marLeft w:val="0"/>
              <w:marRight w:val="0"/>
              <w:marTop w:val="0"/>
              <w:marBottom w:val="135"/>
              <w:divBdr>
                <w:top w:val="none" w:sz="0" w:space="0" w:color="auto"/>
                <w:left w:val="none" w:sz="0" w:space="0" w:color="auto"/>
                <w:bottom w:val="none" w:sz="0" w:space="0" w:color="auto"/>
                <w:right w:val="none" w:sz="0" w:space="0" w:color="auto"/>
              </w:divBdr>
            </w:div>
            <w:div w:id="2124882886">
              <w:marLeft w:val="0"/>
              <w:marRight w:val="0"/>
              <w:marTop w:val="180"/>
              <w:marBottom w:val="0"/>
              <w:divBdr>
                <w:top w:val="none" w:sz="0" w:space="0" w:color="auto"/>
                <w:left w:val="none" w:sz="0" w:space="0" w:color="auto"/>
                <w:bottom w:val="none" w:sz="0" w:space="0" w:color="auto"/>
                <w:right w:val="none" w:sz="0" w:space="0" w:color="auto"/>
              </w:divBdr>
            </w:div>
            <w:div w:id="1988624557">
              <w:marLeft w:val="0"/>
              <w:marRight w:val="0"/>
              <w:marTop w:val="0"/>
              <w:marBottom w:val="0"/>
              <w:divBdr>
                <w:top w:val="none" w:sz="0" w:space="0" w:color="auto"/>
                <w:left w:val="none" w:sz="0" w:space="0" w:color="auto"/>
                <w:bottom w:val="none" w:sz="0" w:space="0" w:color="auto"/>
                <w:right w:val="none" w:sz="0" w:space="0" w:color="auto"/>
              </w:divBdr>
            </w:div>
            <w:div w:id="1872257807">
              <w:marLeft w:val="0"/>
              <w:marRight w:val="0"/>
              <w:marTop w:val="180"/>
              <w:marBottom w:val="0"/>
              <w:divBdr>
                <w:top w:val="none" w:sz="0" w:space="0" w:color="auto"/>
                <w:left w:val="none" w:sz="0" w:space="0" w:color="auto"/>
                <w:bottom w:val="none" w:sz="0" w:space="0" w:color="auto"/>
                <w:right w:val="none" w:sz="0" w:space="0" w:color="auto"/>
              </w:divBdr>
            </w:div>
            <w:div w:id="1493181186">
              <w:marLeft w:val="0"/>
              <w:marRight w:val="0"/>
              <w:marTop w:val="0"/>
              <w:marBottom w:val="0"/>
              <w:divBdr>
                <w:top w:val="none" w:sz="0" w:space="0" w:color="auto"/>
                <w:left w:val="none" w:sz="0" w:space="0" w:color="auto"/>
                <w:bottom w:val="none" w:sz="0" w:space="0" w:color="auto"/>
                <w:right w:val="none" w:sz="0" w:space="0" w:color="auto"/>
              </w:divBdr>
            </w:div>
          </w:divsChild>
        </w:div>
        <w:div w:id="754009658">
          <w:marLeft w:val="0"/>
          <w:marRight w:val="90"/>
          <w:marTop w:val="0"/>
          <w:marBottom w:val="0"/>
          <w:divBdr>
            <w:top w:val="none" w:sz="0" w:space="0" w:color="auto"/>
            <w:left w:val="none" w:sz="0" w:space="0" w:color="auto"/>
            <w:bottom w:val="none" w:sz="0" w:space="0" w:color="auto"/>
            <w:right w:val="none" w:sz="0" w:space="0" w:color="auto"/>
          </w:divBdr>
          <w:divsChild>
            <w:div w:id="567568472">
              <w:marLeft w:val="0"/>
              <w:marRight w:val="0"/>
              <w:marTop w:val="0"/>
              <w:marBottom w:val="0"/>
              <w:divBdr>
                <w:top w:val="none" w:sz="0" w:space="0" w:color="auto"/>
                <w:left w:val="none" w:sz="0" w:space="0" w:color="auto"/>
                <w:bottom w:val="none" w:sz="0" w:space="0" w:color="auto"/>
                <w:right w:val="none" w:sz="0" w:space="0" w:color="auto"/>
              </w:divBdr>
            </w:div>
            <w:div w:id="268632477">
              <w:marLeft w:val="0"/>
              <w:marRight w:val="0"/>
              <w:marTop w:val="0"/>
              <w:marBottom w:val="135"/>
              <w:divBdr>
                <w:top w:val="none" w:sz="0" w:space="0" w:color="auto"/>
                <w:left w:val="none" w:sz="0" w:space="0" w:color="auto"/>
                <w:bottom w:val="none" w:sz="0" w:space="0" w:color="auto"/>
                <w:right w:val="none" w:sz="0" w:space="0" w:color="auto"/>
              </w:divBdr>
            </w:div>
            <w:div w:id="1670938148">
              <w:marLeft w:val="0"/>
              <w:marRight w:val="0"/>
              <w:marTop w:val="0"/>
              <w:marBottom w:val="0"/>
              <w:divBdr>
                <w:top w:val="none" w:sz="0" w:space="0" w:color="auto"/>
                <w:left w:val="none" w:sz="0" w:space="0" w:color="auto"/>
                <w:bottom w:val="none" w:sz="0" w:space="0" w:color="auto"/>
                <w:right w:val="none" w:sz="0" w:space="0" w:color="auto"/>
              </w:divBdr>
            </w:div>
            <w:div w:id="1504121573">
              <w:marLeft w:val="0"/>
              <w:marRight w:val="0"/>
              <w:marTop w:val="0"/>
              <w:marBottom w:val="0"/>
              <w:divBdr>
                <w:top w:val="none" w:sz="0" w:space="0" w:color="auto"/>
                <w:left w:val="none" w:sz="0" w:space="0" w:color="auto"/>
                <w:bottom w:val="none" w:sz="0" w:space="0" w:color="auto"/>
                <w:right w:val="none" w:sz="0" w:space="0" w:color="auto"/>
              </w:divBdr>
            </w:div>
            <w:div w:id="1627351517">
              <w:marLeft w:val="0"/>
              <w:marRight w:val="0"/>
              <w:marTop w:val="0"/>
              <w:marBottom w:val="0"/>
              <w:divBdr>
                <w:top w:val="none" w:sz="0" w:space="0" w:color="auto"/>
                <w:left w:val="none" w:sz="0" w:space="0" w:color="auto"/>
                <w:bottom w:val="none" w:sz="0" w:space="0" w:color="auto"/>
                <w:right w:val="none" w:sz="0" w:space="0" w:color="auto"/>
              </w:divBdr>
            </w:div>
            <w:div w:id="1517621003">
              <w:marLeft w:val="0"/>
              <w:marRight w:val="0"/>
              <w:marTop w:val="0"/>
              <w:marBottom w:val="0"/>
              <w:divBdr>
                <w:top w:val="none" w:sz="0" w:space="0" w:color="auto"/>
                <w:left w:val="none" w:sz="0" w:space="0" w:color="auto"/>
                <w:bottom w:val="none" w:sz="0" w:space="0" w:color="auto"/>
                <w:right w:val="none" w:sz="0" w:space="0" w:color="auto"/>
              </w:divBdr>
            </w:div>
          </w:divsChild>
        </w:div>
        <w:div w:id="1664233316">
          <w:marLeft w:val="0"/>
          <w:marRight w:val="0"/>
          <w:marTop w:val="90"/>
          <w:marBottom w:val="0"/>
          <w:divBdr>
            <w:top w:val="none" w:sz="0" w:space="0" w:color="auto"/>
            <w:left w:val="none" w:sz="0" w:space="0" w:color="auto"/>
            <w:bottom w:val="none" w:sz="0" w:space="0" w:color="auto"/>
            <w:right w:val="none" w:sz="0" w:space="0" w:color="auto"/>
          </w:divBdr>
        </w:div>
        <w:div w:id="1929577881">
          <w:marLeft w:val="0"/>
          <w:marRight w:val="0"/>
          <w:marTop w:val="360"/>
          <w:marBottom w:val="0"/>
          <w:divBdr>
            <w:top w:val="none" w:sz="0" w:space="0" w:color="auto"/>
            <w:left w:val="none" w:sz="0" w:space="0" w:color="auto"/>
            <w:bottom w:val="none" w:sz="0" w:space="0" w:color="auto"/>
            <w:right w:val="none" w:sz="0" w:space="0" w:color="auto"/>
          </w:divBdr>
          <w:divsChild>
            <w:div w:id="514612133">
              <w:marLeft w:val="0"/>
              <w:marRight w:val="0"/>
              <w:marTop w:val="240"/>
              <w:marBottom w:val="0"/>
              <w:divBdr>
                <w:top w:val="none" w:sz="0" w:space="0" w:color="auto"/>
                <w:left w:val="none" w:sz="0" w:space="0" w:color="auto"/>
                <w:bottom w:val="none" w:sz="0" w:space="0" w:color="auto"/>
                <w:right w:val="none" w:sz="0" w:space="0" w:color="auto"/>
              </w:divBdr>
              <w:divsChild>
                <w:div w:id="791561626">
                  <w:marLeft w:val="0"/>
                  <w:marRight w:val="0"/>
                  <w:marTop w:val="0"/>
                  <w:marBottom w:val="0"/>
                  <w:divBdr>
                    <w:top w:val="none" w:sz="0" w:space="0" w:color="auto"/>
                    <w:left w:val="none" w:sz="0" w:space="0" w:color="auto"/>
                    <w:bottom w:val="none" w:sz="0" w:space="0" w:color="auto"/>
                    <w:right w:val="none" w:sz="0" w:space="0" w:color="auto"/>
                  </w:divBdr>
                </w:div>
                <w:div w:id="1145046686">
                  <w:marLeft w:val="0"/>
                  <w:marRight w:val="0"/>
                  <w:marTop w:val="0"/>
                  <w:marBottom w:val="0"/>
                  <w:divBdr>
                    <w:top w:val="none" w:sz="0" w:space="0" w:color="auto"/>
                    <w:left w:val="none" w:sz="0" w:space="0" w:color="auto"/>
                    <w:bottom w:val="none" w:sz="0" w:space="0" w:color="auto"/>
                    <w:right w:val="none" w:sz="0" w:space="0" w:color="auto"/>
                  </w:divBdr>
                </w:div>
                <w:div w:id="2115634640">
                  <w:marLeft w:val="0"/>
                  <w:marRight w:val="0"/>
                  <w:marTop w:val="0"/>
                  <w:marBottom w:val="0"/>
                  <w:divBdr>
                    <w:top w:val="none" w:sz="0" w:space="0" w:color="auto"/>
                    <w:left w:val="none" w:sz="0" w:space="0" w:color="auto"/>
                    <w:bottom w:val="none" w:sz="0" w:space="0" w:color="auto"/>
                    <w:right w:val="none" w:sz="0" w:space="0" w:color="auto"/>
                  </w:divBdr>
                  <w:divsChild>
                    <w:div w:id="1617178329">
                      <w:marLeft w:val="0"/>
                      <w:marRight w:val="0"/>
                      <w:marTop w:val="0"/>
                      <w:marBottom w:val="240"/>
                      <w:divBdr>
                        <w:top w:val="none" w:sz="0" w:space="0" w:color="auto"/>
                        <w:left w:val="none" w:sz="0" w:space="0" w:color="auto"/>
                        <w:bottom w:val="none" w:sz="0" w:space="0" w:color="auto"/>
                        <w:right w:val="none" w:sz="0" w:space="0" w:color="auto"/>
                      </w:divBdr>
                    </w:div>
                    <w:div w:id="1079061630">
                      <w:marLeft w:val="0"/>
                      <w:marRight w:val="0"/>
                      <w:marTop w:val="0"/>
                      <w:marBottom w:val="240"/>
                      <w:divBdr>
                        <w:top w:val="none" w:sz="0" w:space="0" w:color="auto"/>
                        <w:left w:val="none" w:sz="0" w:space="0" w:color="auto"/>
                        <w:bottom w:val="none" w:sz="0" w:space="0" w:color="auto"/>
                        <w:right w:val="none" w:sz="0" w:space="0" w:color="auto"/>
                      </w:divBdr>
                    </w:div>
                  </w:divsChild>
                </w:div>
                <w:div w:id="1944805091">
                  <w:marLeft w:val="0"/>
                  <w:marRight w:val="0"/>
                  <w:marTop w:val="0"/>
                  <w:marBottom w:val="0"/>
                  <w:divBdr>
                    <w:top w:val="none" w:sz="0" w:space="0" w:color="auto"/>
                    <w:left w:val="none" w:sz="0" w:space="0" w:color="auto"/>
                    <w:bottom w:val="none" w:sz="0" w:space="0" w:color="auto"/>
                    <w:right w:val="none" w:sz="0" w:space="0" w:color="auto"/>
                  </w:divBdr>
                </w:div>
                <w:div w:id="492334689">
                  <w:marLeft w:val="0"/>
                  <w:marRight w:val="0"/>
                  <w:marTop w:val="0"/>
                  <w:marBottom w:val="0"/>
                  <w:divBdr>
                    <w:top w:val="none" w:sz="0" w:space="0" w:color="auto"/>
                    <w:left w:val="none" w:sz="0" w:space="0" w:color="auto"/>
                    <w:bottom w:val="none" w:sz="0" w:space="0" w:color="auto"/>
                    <w:right w:val="none" w:sz="0" w:space="0" w:color="auto"/>
                  </w:divBdr>
                  <w:divsChild>
                    <w:div w:id="253056010">
                      <w:marLeft w:val="0"/>
                      <w:marRight w:val="0"/>
                      <w:marTop w:val="0"/>
                      <w:marBottom w:val="0"/>
                      <w:divBdr>
                        <w:top w:val="none" w:sz="0" w:space="0" w:color="auto"/>
                        <w:left w:val="none" w:sz="0" w:space="0" w:color="auto"/>
                        <w:bottom w:val="none" w:sz="0" w:space="0" w:color="auto"/>
                        <w:right w:val="none" w:sz="0" w:space="0" w:color="auto"/>
                      </w:divBdr>
                      <w:divsChild>
                        <w:div w:id="1731420907">
                          <w:marLeft w:val="0"/>
                          <w:marRight w:val="0"/>
                          <w:marTop w:val="120"/>
                          <w:marBottom w:val="0"/>
                          <w:divBdr>
                            <w:top w:val="none" w:sz="0" w:space="0" w:color="auto"/>
                            <w:left w:val="none" w:sz="0" w:space="0" w:color="auto"/>
                            <w:bottom w:val="none" w:sz="0" w:space="0" w:color="auto"/>
                            <w:right w:val="none" w:sz="0" w:space="0" w:color="auto"/>
                          </w:divBdr>
                        </w:div>
                        <w:div w:id="121123026">
                          <w:marLeft w:val="0"/>
                          <w:marRight w:val="0"/>
                          <w:marTop w:val="120"/>
                          <w:marBottom w:val="0"/>
                          <w:divBdr>
                            <w:top w:val="none" w:sz="0" w:space="0" w:color="auto"/>
                            <w:left w:val="none" w:sz="0" w:space="0" w:color="auto"/>
                            <w:bottom w:val="none" w:sz="0" w:space="0" w:color="auto"/>
                            <w:right w:val="none" w:sz="0" w:space="0" w:color="auto"/>
                          </w:divBdr>
                        </w:div>
                      </w:divsChild>
                    </w:div>
                    <w:div w:id="1190753861">
                      <w:marLeft w:val="0"/>
                      <w:marRight w:val="0"/>
                      <w:marTop w:val="0"/>
                      <w:marBottom w:val="0"/>
                      <w:divBdr>
                        <w:top w:val="none" w:sz="0" w:space="0" w:color="auto"/>
                        <w:left w:val="none" w:sz="0" w:space="0" w:color="auto"/>
                        <w:bottom w:val="none" w:sz="0" w:space="0" w:color="auto"/>
                        <w:right w:val="none" w:sz="0" w:space="0" w:color="auto"/>
                      </w:divBdr>
                      <w:divsChild>
                        <w:div w:id="2014991888">
                          <w:marLeft w:val="0"/>
                          <w:marRight w:val="0"/>
                          <w:marTop w:val="120"/>
                          <w:marBottom w:val="0"/>
                          <w:divBdr>
                            <w:top w:val="none" w:sz="0" w:space="0" w:color="auto"/>
                            <w:left w:val="none" w:sz="0" w:space="0" w:color="auto"/>
                            <w:bottom w:val="none" w:sz="0" w:space="0" w:color="auto"/>
                            <w:right w:val="none" w:sz="0" w:space="0" w:color="auto"/>
                          </w:divBdr>
                        </w:div>
                        <w:div w:id="944922166">
                          <w:marLeft w:val="0"/>
                          <w:marRight w:val="0"/>
                          <w:marTop w:val="120"/>
                          <w:marBottom w:val="0"/>
                          <w:divBdr>
                            <w:top w:val="none" w:sz="0" w:space="0" w:color="auto"/>
                            <w:left w:val="none" w:sz="0" w:space="0" w:color="auto"/>
                            <w:bottom w:val="none" w:sz="0" w:space="0" w:color="auto"/>
                            <w:right w:val="none" w:sz="0" w:space="0" w:color="auto"/>
                          </w:divBdr>
                        </w:div>
                        <w:div w:id="1908149064">
                          <w:marLeft w:val="0"/>
                          <w:marRight w:val="0"/>
                          <w:marTop w:val="120"/>
                          <w:marBottom w:val="0"/>
                          <w:divBdr>
                            <w:top w:val="none" w:sz="0" w:space="0" w:color="auto"/>
                            <w:left w:val="none" w:sz="0" w:space="0" w:color="auto"/>
                            <w:bottom w:val="none" w:sz="0" w:space="0" w:color="auto"/>
                            <w:right w:val="none" w:sz="0" w:space="0" w:color="auto"/>
                          </w:divBdr>
                        </w:div>
                        <w:div w:id="1474834138">
                          <w:marLeft w:val="0"/>
                          <w:marRight w:val="0"/>
                          <w:marTop w:val="120"/>
                          <w:marBottom w:val="0"/>
                          <w:divBdr>
                            <w:top w:val="none" w:sz="0" w:space="0" w:color="auto"/>
                            <w:left w:val="none" w:sz="0" w:space="0" w:color="auto"/>
                            <w:bottom w:val="none" w:sz="0" w:space="0" w:color="auto"/>
                            <w:right w:val="none" w:sz="0" w:space="0" w:color="auto"/>
                          </w:divBdr>
                        </w:div>
                        <w:div w:id="1704284197">
                          <w:marLeft w:val="0"/>
                          <w:marRight w:val="0"/>
                          <w:marTop w:val="120"/>
                          <w:marBottom w:val="0"/>
                          <w:divBdr>
                            <w:top w:val="none" w:sz="0" w:space="0" w:color="auto"/>
                            <w:left w:val="none" w:sz="0" w:space="0" w:color="auto"/>
                            <w:bottom w:val="none" w:sz="0" w:space="0" w:color="auto"/>
                            <w:right w:val="none" w:sz="0" w:space="0" w:color="auto"/>
                          </w:divBdr>
                        </w:div>
                      </w:divsChild>
                    </w:div>
                    <w:div w:id="1887570545">
                      <w:marLeft w:val="0"/>
                      <w:marRight w:val="0"/>
                      <w:marTop w:val="60"/>
                      <w:marBottom w:val="0"/>
                      <w:divBdr>
                        <w:top w:val="none" w:sz="0" w:space="0" w:color="auto"/>
                        <w:left w:val="none" w:sz="0" w:space="0" w:color="auto"/>
                        <w:bottom w:val="none" w:sz="0" w:space="0" w:color="auto"/>
                        <w:right w:val="none" w:sz="0" w:space="0" w:color="auto"/>
                      </w:divBdr>
                    </w:div>
                    <w:div w:id="638999551">
                      <w:marLeft w:val="0"/>
                      <w:marRight w:val="0"/>
                      <w:marTop w:val="60"/>
                      <w:marBottom w:val="0"/>
                      <w:divBdr>
                        <w:top w:val="none" w:sz="0" w:space="0" w:color="auto"/>
                        <w:left w:val="none" w:sz="0" w:space="0" w:color="auto"/>
                        <w:bottom w:val="none" w:sz="0" w:space="0" w:color="auto"/>
                        <w:right w:val="none" w:sz="0" w:space="0" w:color="auto"/>
                      </w:divBdr>
                    </w:div>
                    <w:div w:id="1714192131">
                      <w:marLeft w:val="0"/>
                      <w:marRight w:val="0"/>
                      <w:marTop w:val="60"/>
                      <w:marBottom w:val="0"/>
                      <w:divBdr>
                        <w:top w:val="none" w:sz="0" w:space="0" w:color="auto"/>
                        <w:left w:val="none" w:sz="0" w:space="0" w:color="auto"/>
                        <w:bottom w:val="none" w:sz="0" w:space="0" w:color="auto"/>
                        <w:right w:val="none" w:sz="0" w:space="0" w:color="auto"/>
                      </w:divBdr>
                    </w:div>
                    <w:div w:id="17747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05">
          <w:marLeft w:val="0"/>
          <w:marRight w:val="0"/>
          <w:marTop w:val="360"/>
          <w:marBottom w:val="0"/>
          <w:divBdr>
            <w:top w:val="single" w:sz="6" w:space="0" w:color="FFFFFF"/>
            <w:left w:val="single" w:sz="6" w:space="0" w:color="FFFFFF"/>
            <w:bottom w:val="single" w:sz="6" w:space="0" w:color="FFFFFF"/>
            <w:right w:val="single" w:sz="6" w:space="0" w:color="FFFFFF"/>
          </w:divBdr>
          <w:divsChild>
            <w:div w:id="1761756371">
              <w:marLeft w:val="0"/>
              <w:marRight w:val="0"/>
              <w:marTop w:val="0"/>
              <w:marBottom w:val="0"/>
              <w:divBdr>
                <w:top w:val="none" w:sz="0" w:space="0" w:color="auto"/>
                <w:left w:val="none" w:sz="0" w:space="0" w:color="auto"/>
                <w:bottom w:val="none" w:sz="0" w:space="0" w:color="auto"/>
                <w:right w:val="none" w:sz="0" w:space="0" w:color="auto"/>
              </w:divBdr>
              <w:divsChild>
                <w:div w:id="1089159806">
                  <w:marLeft w:val="0"/>
                  <w:marRight w:val="0"/>
                  <w:marTop w:val="240"/>
                  <w:marBottom w:val="0"/>
                  <w:divBdr>
                    <w:top w:val="none" w:sz="0" w:space="0" w:color="auto"/>
                    <w:left w:val="none" w:sz="0" w:space="0" w:color="auto"/>
                    <w:bottom w:val="none" w:sz="0" w:space="0" w:color="auto"/>
                    <w:right w:val="none" w:sz="0" w:space="0" w:color="auto"/>
                  </w:divBdr>
                </w:div>
                <w:div w:id="10634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0839">
          <w:marLeft w:val="0"/>
          <w:marRight w:val="0"/>
          <w:marTop w:val="360"/>
          <w:marBottom w:val="0"/>
          <w:divBdr>
            <w:top w:val="none" w:sz="0" w:space="0" w:color="auto"/>
            <w:left w:val="none" w:sz="0" w:space="0" w:color="auto"/>
            <w:bottom w:val="none" w:sz="0" w:space="0" w:color="auto"/>
            <w:right w:val="none" w:sz="0" w:space="0" w:color="auto"/>
          </w:divBdr>
          <w:divsChild>
            <w:div w:id="576864000">
              <w:marLeft w:val="0"/>
              <w:marRight w:val="0"/>
              <w:marTop w:val="240"/>
              <w:marBottom w:val="0"/>
              <w:divBdr>
                <w:top w:val="none" w:sz="0" w:space="0" w:color="auto"/>
                <w:left w:val="none" w:sz="0" w:space="0" w:color="auto"/>
                <w:bottom w:val="none" w:sz="0" w:space="0" w:color="auto"/>
                <w:right w:val="none" w:sz="0" w:space="0" w:color="auto"/>
              </w:divBdr>
              <w:divsChild>
                <w:div w:id="1172529002">
                  <w:marLeft w:val="0"/>
                  <w:marRight w:val="0"/>
                  <w:marTop w:val="240"/>
                  <w:marBottom w:val="0"/>
                  <w:divBdr>
                    <w:top w:val="none" w:sz="0" w:space="0" w:color="auto"/>
                    <w:left w:val="none" w:sz="0" w:space="0" w:color="auto"/>
                    <w:bottom w:val="none" w:sz="0" w:space="0" w:color="auto"/>
                    <w:right w:val="none" w:sz="0" w:space="0" w:color="auto"/>
                  </w:divBdr>
                </w:div>
                <w:div w:id="2070683991">
                  <w:marLeft w:val="0"/>
                  <w:marRight w:val="0"/>
                  <w:marTop w:val="240"/>
                  <w:marBottom w:val="0"/>
                  <w:divBdr>
                    <w:top w:val="none" w:sz="0" w:space="0" w:color="auto"/>
                    <w:left w:val="none" w:sz="0" w:space="0" w:color="auto"/>
                    <w:bottom w:val="none" w:sz="0" w:space="0" w:color="auto"/>
                    <w:right w:val="none" w:sz="0" w:space="0" w:color="auto"/>
                  </w:divBdr>
                </w:div>
                <w:div w:id="319886465">
                  <w:marLeft w:val="0"/>
                  <w:marRight w:val="0"/>
                  <w:marTop w:val="240"/>
                  <w:marBottom w:val="0"/>
                  <w:divBdr>
                    <w:top w:val="none" w:sz="0" w:space="0" w:color="auto"/>
                    <w:left w:val="none" w:sz="0" w:space="0" w:color="auto"/>
                    <w:bottom w:val="none" w:sz="0" w:space="0" w:color="auto"/>
                    <w:right w:val="none" w:sz="0" w:space="0" w:color="auto"/>
                  </w:divBdr>
                </w:div>
                <w:div w:id="660504031">
                  <w:marLeft w:val="0"/>
                  <w:marRight w:val="0"/>
                  <w:marTop w:val="120"/>
                  <w:marBottom w:val="0"/>
                  <w:divBdr>
                    <w:top w:val="none" w:sz="0" w:space="0" w:color="auto"/>
                    <w:left w:val="none" w:sz="0" w:space="0" w:color="auto"/>
                    <w:bottom w:val="none" w:sz="0" w:space="0" w:color="auto"/>
                    <w:right w:val="none" w:sz="0" w:space="0" w:color="auto"/>
                  </w:divBdr>
                </w:div>
                <w:div w:id="34281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733504">
          <w:marLeft w:val="0"/>
          <w:marRight w:val="0"/>
          <w:marTop w:val="360"/>
          <w:marBottom w:val="0"/>
          <w:divBdr>
            <w:top w:val="single" w:sz="6" w:space="0" w:color="FFFFFF"/>
            <w:left w:val="single" w:sz="6" w:space="0" w:color="FFFFFF"/>
            <w:bottom w:val="single" w:sz="6" w:space="0" w:color="FFFFFF"/>
            <w:right w:val="single" w:sz="6" w:space="0" w:color="FFFFFF"/>
          </w:divBdr>
          <w:divsChild>
            <w:div w:id="1653757891">
              <w:marLeft w:val="0"/>
              <w:marRight w:val="0"/>
              <w:marTop w:val="0"/>
              <w:marBottom w:val="0"/>
              <w:divBdr>
                <w:top w:val="none" w:sz="0" w:space="0" w:color="auto"/>
                <w:left w:val="none" w:sz="0" w:space="0" w:color="auto"/>
                <w:bottom w:val="none" w:sz="0" w:space="0" w:color="auto"/>
                <w:right w:val="none" w:sz="0" w:space="0" w:color="auto"/>
              </w:divBdr>
              <w:divsChild>
                <w:div w:id="505553546">
                  <w:marLeft w:val="0"/>
                  <w:marRight w:val="0"/>
                  <w:marTop w:val="0"/>
                  <w:marBottom w:val="0"/>
                  <w:divBdr>
                    <w:top w:val="none" w:sz="0" w:space="0" w:color="auto"/>
                    <w:left w:val="none" w:sz="0" w:space="0" w:color="auto"/>
                    <w:bottom w:val="none" w:sz="0" w:space="0" w:color="auto"/>
                    <w:right w:val="none" w:sz="0" w:space="0" w:color="auto"/>
                  </w:divBdr>
                </w:div>
                <w:div w:id="412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tawahospital.on.ca/" TargetMode="External"/><Relationship Id="rId13" Type="http://schemas.openxmlformats.org/officeDocument/2006/relationships/hyperlink" Target="http://aw.ca/" TargetMode="External"/><Relationship Id="rId18" Type="http://schemas.openxmlformats.org/officeDocument/2006/relationships/hyperlink" Target="http://clinicaltrials.gov/ct2/show/NCT02239393?term=freedman+mesenchymal+stem+cells&amp;rank=1" TargetMode="External"/><Relationship Id="rId26" Type="http://schemas.openxmlformats.org/officeDocument/2006/relationships/hyperlink" Target="http://ghr.nlm.nih.gov/" TargetMode="External"/><Relationship Id="rId39" Type="http://schemas.openxmlformats.org/officeDocument/2006/relationships/hyperlink" Target="https://clinicaltrials.gov/ct2/archive/NCT02239393" TargetMode="External"/><Relationship Id="rId3" Type="http://schemas.openxmlformats.org/officeDocument/2006/relationships/settings" Target="settings.xml"/><Relationship Id="rId21" Type="http://schemas.openxmlformats.org/officeDocument/2006/relationships/hyperlink" Target="https://clinicaltrials.gov/ct2/show/study/NCT02239393" TargetMode="External"/><Relationship Id="rId34" Type="http://schemas.openxmlformats.org/officeDocument/2006/relationships/hyperlink" Target="mailto:MESCAMS%40ohri.ca?subject=NCT02239393,%2020140368,%20Safety%20and%20Efficacy%20of%20Intravenous%20Autologous%20Mesenchymal%20Stem%20Cells%20for%20MS:%20a%20Phase%202%20Proof%20of%20Concept%20Study" TargetMode="External"/><Relationship Id="rId7" Type="http://schemas.openxmlformats.org/officeDocument/2006/relationships/hyperlink" Target="https://beta.mssociety.ca/research-news/hot-topics-in-research/stem-cells" TargetMode="External"/><Relationship Id="rId12" Type="http://schemas.openxmlformats.org/officeDocument/2006/relationships/hyperlink" Target="http://researchmanitoba.ca/" TargetMode="External"/><Relationship Id="rId17" Type="http://schemas.openxmlformats.org/officeDocument/2006/relationships/hyperlink" Target="https://beta.mssociety.ca/about-our-research-program/research-we-fund/glossary-of-research-terms" TargetMode="External"/><Relationship Id="rId25" Type="http://schemas.openxmlformats.org/officeDocument/2006/relationships/hyperlink" Target="https://clinicaltrials.gov/ct2/help/phase_desc" TargetMode="External"/><Relationship Id="rId33" Type="http://schemas.openxmlformats.org/officeDocument/2006/relationships/hyperlink" Target="https://clinicaltrials.gov/ct2/about-studies/learn" TargetMode="External"/><Relationship Id="rId38" Type="http://schemas.openxmlformats.org/officeDocument/2006/relationships/hyperlink" Target="http://clinicaltrials.gov/show/NCT02239393" TargetMode="External"/><Relationship Id="rId2" Type="http://schemas.openxmlformats.org/officeDocument/2006/relationships/styles" Target="styles.xml"/><Relationship Id="rId16" Type="http://schemas.openxmlformats.org/officeDocument/2006/relationships/hyperlink" Target="https://beta.mssociety.ca/about-our-research-program/research-we-fund/glossary-of-research-terms" TargetMode="External"/><Relationship Id="rId20" Type="http://schemas.openxmlformats.org/officeDocument/2006/relationships/hyperlink" Target="https://beta.mssociety.ca/research-news/article/multiple-sclerosis-scientific-research-foundation-funded-study-advances-understanding-of-risky-but-effective-stem-cell-treatment" TargetMode="External"/><Relationship Id="rId29" Type="http://schemas.openxmlformats.org/officeDocument/2006/relationships/hyperlink" Target="https://clinicaltrials.gov/ct2/bye/xQoPWw4lZX-i-iSxudhWudNzlXNiZip9m67PvQ7xzwhaLwS9mi7aWQ13v61g0dhHSd-gewSxlihL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manitoba.ca/faculties/medicine/units/intmed/about/marriott.html" TargetMode="External"/><Relationship Id="rId11" Type="http://schemas.openxmlformats.org/officeDocument/2006/relationships/hyperlink" Target="http://clinicaltrials.gov/show/NCT02239393" TargetMode="External"/><Relationship Id="rId24" Type="http://schemas.openxmlformats.org/officeDocument/2006/relationships/hyperlink" Target="https://clinicaltrials.gov/ct2/help/interventions_desc" TargetMode="External"/><Relationship Id="rId32" Type="http://schemas.openxmlformats.org/officeDocument/2006/relationships/hyperlink" Target="https://clinicaltrials.gov/ct2/help/interventions_desc" TargetMode="External"/><Relationship Id="rId37" Type="http://schemas.openxmlformats.org/officeDocument/2006/relationships/hyperlink" Target="mailto:MESCAMS%40ohri.ca?subject=NCT02239393,%2020140368,%20Safety%20and%20Efficacy%20of%20Intravenous%20Autologous%20Mesenchymal%20Stem%20Cells%20for%20MS:%20a%20Phase%202%20Proof%20of%20Concept%20Study" TargetMode="External"/><Relationship Id="rId40" Type="http://schemas.openxmlformats.org/officeDocument/2006/relationships/fontTable" Target="fontTable.xml"/><Relationship Id="rId5" Type="http://schemas.openxmlformats.org/officeDocument/2006/relationships/hyperlink" Target="http://www.ohri.ca/profile/msfreedman" TargetMode="External"/><Relationship Id="rId15" Type="http://schemas.openxmlformats.org/officeDocument/2006/relationships/hyperlink" Target="http://umanitoba.ca/faculties/medicine/units/intmed/about/marriott.html" TargetMode="External"/><Relationship Id="rId23" Type="http://schemas.openxmlformats.org/officeDocument/2006/relationships/hyperlink" Target="https://clinicaltrials.gov/ct2/help/conditions_desc" TargetMode="External"/><Relationship Id="rId28" Type="http://schemas.openxmlformats.org/officeDocument/2006/relationships/hyperlink" Target="http://www.nlm.nih.gov/medlineplus/" TargetMode="External"/><Relationship Id="rId36" Type="http://schemas.openxmlformats.org/officeDocument/2006/relationships/hyperlink" Target="mailto:bstanger%40hsc.mb.ca?subject=NCT02239393,%2020140368,%20Safety%20and%20Efficacy%20of%20Intravenous%20Autologous%20Mesenchymal%20Stem%20Cells%20for%20MS:%20a%20Phase%202%20Proof%20of%20Concept%20Study" TargetMode="External"/><Relationship Id="rId10" Type="http://schemas.openxmlformats.org/officeDocument/2006/relationships/hyperlink" Target="https://beta.mssociety.ca/research-news/article/multiple-sclerosis-scientific-research-foundation-funded-study-advances-understanding-of-risky-but-effective-stem-cell-treatment" TargetMode="External"/><Relationship Id="rId19" Type="http://schemas.openxmlformats.org/officeDocument/2006/relationships/hyperlink" Target="https://beta.mssociety.ca/about-our-research-program/research-we-fund/glossary-of-research-terms" TargetMode="External"/><Relationship Id="rId31" Type="http://schemas.openxmlformats.org/officeDocument/2006/relationships/hyperlink" Target="https://clinicaltrials.gov/ct2/help/arm_group_desc" TargetMode="External"/><Relationship Id="rId4" Type="http://schemas.openxmlformats.org/officeDocument/2006/relationships/webSettings" Target="webSettings.xml"/><Relationship Id="rId9" Type="http://schemas.openxmlformats.org/officeDocument/2006/relationships/hyperlink" Target="http://umanitoba.ca/faculties/medicine/" TargetMode="External"/><Relationship Id="rId14" Type="http://schemas.openxmlformats.org/officeDocument/2006/relationships/hyperlink" Target="http://www.ohri.ca/profile/msfreedman" TargetMode="External"/><Relationship Id="rId22" Type="http://schemas.openxmlformats.org/officeDocument/2006/relationships/image" Target="media/image1.gif"/><Relationship Id="rId27" Type="http://schemas.openxmlformats.org/officeDocument/2006/relationships/hyperlink" Target="https://clinicaltrials.gov/ct2/bye/FQoPWw4lZXcilwpxudhWudNzlXNiZip90dcx5Q1PedcOZd1HvihzEdh8mwcgv61yZwczF." TargetMode="External"/><Relationship Id="rId30" Type="http://schemas.openxmlformats.org/officeDocument/2006/relationships/hyperlink" Target="https://clinicaltrials.gov/ct2/info/fdalinks" TargetMode="External"/><Relationship Id="rId35" Type="http://schemas.openxmlformats.org/officeDocument/2006/relationships/hyperlink" Target="mailto:jmarriott%40exchange.hsc.mb.ca?subject=NCT02239393,%2020140368,%20Safety%20and%20Efficacy%20of%20Intravenous%20Autologous%20Mesenchymal%20Stem%20Cells%20for%20MS:%20a%20Phase%202%20Proof%20of%20Concept%20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4002</Words>
  <Characters>22814</Characters>
  <Application>Microsoft Office Word</Application>
  <DocSecurity>8</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2015-02-01T22:11:00Z</dcterms:created>
  <dcterms:modified xsi:type="dcterms:W3CDTF">2015-02-02T00:24:00Z</dcterms:modified>
</cp:coreProperties>
</file>